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2EB5E" w14:textId="77777777" w:rsidR="00941E01" w:rsidRDefault="00EE3F12">
      <w:pPr>
        <w:spacing w:line="240" w:lineRule="auto"/>
        <w:jc w:val="center"/>
        <w:rPr>
          <w:rFonts w:ascii="Arial" w:hAnsi="Arial" w:cs="Arial"/>
          <w:b/>
          <w:bCs/>
          <w:color w:val="222222"/>
          <w:highlight w:val="white"/>
          <w:u w:val="single"/>
        </w:rPr>
      </w:pPr>
      <w:r>
        <w:rPr>
          <w:rFonts w:ascii="Arial" w:hAnsi="Arial" w:cs="Arial"/>
          <w:b/>
          <w:bCs/>
          <w:color w:val="222222"/>
          <w:shd w:val="clear" w:color="auto" w:fill="FFFFFF"/>
        </w:rPr>
        <w:t>Na koliko se grije Varaždin?</w:t>
      </w:r>
    </w:p>
    <w:p w14:paraId="0C06F68A" w14:textId="0F7F5EE0" w:rsidR="00941E01" w:rsidRPr="00CD603E" w:rsidRDefault="00EE3F12" w:rsidP="00CD603E">
      <w:pPr>
        <w:spacing w:line="240" w:lineRule="auto"/>
        <w:jc w:val="center"/>
        <w:rPr>
          <w:rFonts w:ascii="Arial" w:hAnsi="Arial" w:cs="Arial"/>
          <w:b/>
          <w:bCs/>
          <w:color w:val="222222"/>
          <w:highlight w:val="white"/>
        </w:rPr>
      </w:pPr>
      <w:r>
        <w:rPr>
          <w:rFonts w:ascii="Arial" w:hAnsi="Arial" w:cs="Arial"/>
          <w:b/>
          <w:bCs/>
          <w:color w:val="222222"/>
          <w:shd w:val="clear" w:color="auto" w:fill="FFFFFF"/>
        </w:rPr>
        <w:t>How warm is it in Varaždin?</w:t>
      </w:r>
      <w:bookmarkStart w:id="0" w:name="_GoBack"/>
      <w:bookmarkEnd w:id="0"/>
    </w:p>
    <w:p w14:paraId="022CC455" w14:textId="77777777" w:rsidR="00941E01" w:rsidRDefault="00EE3F12">
      <w:pPr>
        <w:spacing w:line="240" w:lineRule="auto"/>
        <w:jc w:val="center"/>
        <w:rPr>
          <w:rFonts w:ascii="Arial" w:hAnsi="Arial" w:cs="Arial"/>
          <w:b/>
        </w:rPr>
      </w:pPr>
      <w:r>
        <w:rPr>
          <w:rFonts w:ascii="Arial" w:hAnsi="Arial" w:cs="Arial"/>
          <w:b/>
        </w:rPr>
        <w:t>Medicinska škola Varaždin, Varaždin</w:t>
      </w:r>
    </w:p>
    <w:p w14:paraId="0A74AD33" w14:textId="77777777" w:rsidR="00941E01" w:rsidRDefault="00941E01">
      <w:pPr>
        <w:spacing w:line="240" w:lineRule="auto"/>
        <w:jc w:val="both"/>
        <w:rPr>
          <w:rFonts w:ascii="Arial" w:hAnsi="Arial" w:cs="Arial"/>
          <w:b/>
        </w:rPr>
      </w:pPr>
    </w:p>
    <w:p w14:paraId="39253979" w14:textId="77777777" w:rsidR="00941E01" w:rsidRDefault="00EE3F12">
      <w:pPr>
        <w:spacing w:line="240" w:lineRule="auto"/>
        <w:jc w:val="both"/>
        <w:rPr>
          <w:rFonts w:ascii="Arial" w:hAnsi="Arial" w:cs="Arial"/>
          <w:b/>
        </w:rPr>
      </w:pPr>
      <w:r>
        <w:rPr>
          <w:rFonts w:ascii="Arial" w:hAnsi="Arial" w:cs="Arial"/>
          <w:b/>
        </w:rPr>
        <w:t xml:space="preserve">Sažetak: </w:t>
      </w:r>
    </w:p>
    <w:p w14:paraId="641AAD6A" w14:textId="77777777" w:rsidR="00941E01" w:rsidRDefault="00EE3F12">
      <w:pPr>
        <w:spacing w:line="240" w:lineRule="auto"/>
        <w:jc w:val="both"/>
        <w:rPr>
          <w:rFonts w:ascii="Arial" w:hAnsi="Arial" w:cs="Arial"/>
        </w:rPr>
      </w:pPr>
      <w:r>
        <w:rPr>
          <w:rFonts w:ascii="Arial" w:hAnsi="Arial" w:cs="Arial"/>
        </w:rPr>
        <w:t xml:space="preserve">Cilj rada je istražiti promjenu temperature zraka u Varaždinu u razdoblju 2015.-2019. u odnosu na razdoblje 2000.-2004. Podatci su prikupljeni svakodnevnim mjerenjima atmosferskih pojava prema GLOBE protokolima za atmosferu na atmosferskoj postaji kod škole. Provedena je statistička analiza podataka. Podatci pokazuju da je u Varaždinu srednja godišnja temperatura zraka u razdoblju 2015.-2019. godine viša za 0,4°C od one u razdoblju 2000.-2004. U razdoblju 2015.-2019. zabilježeno je više vrućih i toplih dana, a manje ledenih, studenih i hladnih dana. Zime su prosječno toplije u razdoblju 2015.-2019. Uzrok povećanju temperature zraka u Varaždinu potrebno je tek istražiti.  </w:t>
      </w:r>
    </w:p>
    <w:p w14:paraId="6E7B9D96" w14:textId="77777777" w:rsidR="00941E01" w:rsidRDefault="00EE3F12">
      <w:pPr>
        <w:spacing w:line="240" w:lineRule="auto"/>
        <w:jc w:val="both"/>
        <w:rPr>
          <w:rFonts w:ascii="Arial" w:hAnsi="Arial" w:cs="Arial"/>
          <w:b/>
        </w:rPr>
      </w:pPr>
      <w:r>
        <w:rPr>
          <w:rFonts w:ascii="Arial" w:hAnsi="Arial" w:cs="Arial"/>
          <w:b/>
          <w:lang w:val="en-US"/>
        </w:rPr>
        <w:t>Summary:</w:t>
      </w:r>
    </w:p>
    <w:p w14:paraId="17597AC8" w14:textId="77777777" w:rsidR="00941E01" w:rsidRDefault="00EE3F12">
      <w:pPr>
        <w:spacing w:line="240" w:lineRule="auto"/>
        <w:jc w:val="both"/>
      </w:pPr>
      <w:r>
        <w:rPr>
          <w:rFonts w:ascii="Arial" w:hAnsi="Arial" w:cs="Arial"/>
          <w:lang w:val="en-US"/>
        </w:rPr>
        <w:t xml:space="preserve">The aim of this paper is to research change of air temperature in Varaždin in the period from 2015 to 2019 in relation to the period from 2000 to 2004. Data were collected by daily measurements of atmospheric phenomenon according to the GLOBE protocols for the atmosphere, at the atmospheric station at school. Statistical analysis was conducted. The data show 0,4°C higher average annual air temperature in Varaždin in the period from 2015 to 2019 compared to the period from 2000 to 2004. In the same period, the number of warm and hot days were higher than in period from 2000 to 2004. Numbers of icy, cold and cool days were lower in the period from 2015 to 2019. Average winter air temperatures were higher in the period from 2015 to 2019. The cause of the increase in air temperatures in Varaždin is yet to be investigated. </w:t>
      </w:r>
    </w:p>
    <w:p w14:paraId="5EC804B9" w14:textId="77777777" w:rsidR="00941E01" w:rsidRDefault="00EE3F12">
      <w:pPr>
        <w:spacing w:line="240" w:lineRule="auto"/>
        <w:jc w:val="both"/>
        <w:rPr>
          <w:rFonts w:ascii="Arial" w:hAnsi="Arial" w:cs="Arial"/>
        </w:rPr>
      </w:pPr>
      <w:r>
        <w:rPr>
          <w:rFonts w:ascii="Arial" w:hAnsi="Arial" w:cs="Arial"/>
          <w:b/>
        </w:rPr>
        <w:t>Istraživačka pitanja i hipoteze:</w:t>
      </w:r>
    </w:p>
    <w:p w14:paraId="3A6A24A5" w14:textId="77777777" w:rsidR="00941E01" w:rsidRDefault="00EE3F12">
      <w:pPr>
        <w:spacing w:line="240" w:lineRule="auto"/>
        <w:jc w:val="both"/>
        <w:rPr>
          <w:rFonts w:ascii="Arial" w:eastAsia="Arial" w:hAnsi="Arial" w:cs="Arial"/>
        </w:rPr>
      </w:pPr>
      <w:r>
        <w:rPr>
          <w:rFonts w:ascii="Arial" w:hAnsi="Arial" w:cs="Arial"/>
        </w:rPr>
        <w:t xml:space="preserve">Ovogodišnji istraživački rad učenika Medicinske škole Varaždin bavi se problemom promjenama vrijednosti klimatskih elemenata: temperature zraka u dva petogodišnja razdoblja, od 1.1.2000. do 1.1.2005. te od 1.1.2015. do 1.1.2020. Učenici su na istraživanje potaknuti aktivnostima njihove vršnjakinje, švedske aktivistice Grete Thunberg koja je potaknula mnoge mlade na borbu protiv klimatskih promjena. Osim aktivista, brojni mediji stalno prenose informacije o globalnom zatopljenju i njegovim posljedicama te je ta tema postala sastavni dio svakodnevice učenika Medicinske škole Varaždin. </w:t>
      </w:r>
    </w:p>
    <w:p w14:paraId="150C95F3" w14:textId="77777777" w:rsidR="00941E01" w:rsidRDefault="00EE3F12">
      <w:pPr>
        <w:spacing w:line="240" w:lineRule="auto"/>
        <w:jc w:val="both"/>
        <w:rPr>
          <w:rFonts w:ascii="Arial" w:eastAsia="Arial" w:hAnsi="Arial" w:cs="Arial"/>
        </w:rPr>
      </w:pPr>
      <w:r>
        <w:rPr>
          <w:rFonts w:ascii="Arial" w:eastAsia="Arial" w:hAnsi="Arial" w:cs="Arial"/>
        </w:rPr>
        <w:t xml:space="preserve">Prostor Varaždina obilježava umjereno topla klima s toplim ljetom (prema Köppenu Cfb) zbog smještaja u umjerenom toplinskom pojasu te u unutrašnjosti kontinenta. Prema opisu klimatskog podtipa Cfb, u Varaždinu nema dugih perioda suše ili dugih kišnih perioda u kojima bi pala gotovo sva godišnja količina oborina. Postoji pravilna izmjena godišnjih doba. Srednja temperatura najtoplijeg mjeseca niža je od 22°C te uz to najmanje 4 mjeseca imaju temperaturu ≥10°C. Srednja temperatura najhladnijeg mjeseca viša je od -3°C, ali ne i viša od 18°C. </w:t>
      </w:r>
    </w:p>
    <w:p w14:paraId="1EE1541C" w14:textId="77777777" w:rsidR="00941E01" w:rsidRDefault="00EE3F12">
      <w:pPr>
        <w:jc w:val="both"/>
        <w:rPr>
          <w:rFonts w:ascii="Arial" w:hAnsi="Arial" w:cs="Arial"/>
        </w:rPr>
      </w:pPr>
      <w:r>
        <w:rPr>
          <w:rFonts w:ascii="Arial" w:hAnsi="Arial" w:cs="Arial"/>
        </w:rPr>
        <w:t xml:space="preserve">Rad će nastojati dati odgovor na istraživačka pitanja: Je li u razdoblju 2015.-2019. došlo do porasta srednje godišnje temperature zraka u odnosu na razdoblje 2000.-2004.? Ima li u promatranom razdoblju promjene u broju vrućih, toplih, ledenih, studenih i hladnih dana? Jesu li u promatranom razdoblju zime prosječno toplije? </w:t>
      </w:r>
    </w:p>
    <w:p w14:paraId="45647EED" w14:textId="77777777" w:rsidR="00941E01" w:rsidRDefault="00EE3F12">
      <w:pPr>
        <w:spacing w:line="240" w:lineRule="auto"/>
        <w:jc w:val="both"/>
        <w:rPr>
          <w:rFonts w:ascii="Arial" w:hAnsi="Arial" w:cs="Arial"/>
        </w:rPr>
      </w:pPr>
      <w:r>
        <w:rPr>
          <w:rFonts w:ascii="Arial" w:hAnsi="Arial" w:cs="Arial"/>
        </w:rPr>
        <w:t>Postavljene su sljedeće hipoteze: U Varaždinu je srednja godišnja temperatura zraka za razdoblje 2015.-2019. godine viša od one za razdoblje 2000.-2004. U razdoblju 2015.-2019. ima više vrućih i toplih dana, a manje ledenih, studenih i hladnih dana. Zime su prosječno toplije u razdoblju 2015.-2019.</w:t>
      </w:r>
    </w:p>
    <w:p w14:paraId="3B663240" w14:textId="77777777" w:rsidR="00941E01" w:rsidRDefault="00941E01">
      <w:pPr>
        <w:spacing w:line="240" w:lineRule="auto"/>
        <w:jc w:val="both"/>
        <w:rPr>
          <w:rFonts w:ascii="Arial" w:eastAsia="Arial" w:hAnsi="Arial" w:cs="Arial"/>
        </w:rPr>
      </w:pPr>
    </w:p>
    <w:p w14:paraId="5AA28728" w14:textId="77777777" w:rsidR="00941E01" w:rsidRDefault="00EE3F12">
      <w:pPr>
        <w:spacing w:line="240" w:lineRule="auto"/>
        <w:jc w:val="both"/>
        <w:rPr>
          <w:rFonts w:ascii="Arial" w:hAnsi="Arial" w:cs="Arial"/>
          <w:b/>
        </w:rPr>
      </w:pPr>
      <w:r>
        <w:rPr>
          <w:rFonts w:ascii="Arial" w:hAnsi="Arial" w:cs="Arial"/>
          <w:b/>
        </w:rPr>
        <w:t>Metode istraživanja</w:t>
      </w:r>
    </w:p>
    <w:p w14:paraId="2827F56E" w14:textId="77777777" w:rsidR="00941E01" w:rsidRDefault="00EE3F12">
      <w:pPr>
        <w:spacing w:line="240" w:lineRule="auto"/>
        <w:jc w:val="both"/>
        <w:rPr>
          <w:rFonts w:ascii="Arial" w:hAnsi="Arial" w:cs="Arial"/>
        </w:rPr>
      </w:pPr>
      <w:r>
        <w:rPr>
          <w:rFonts w:ascii="Arial" w:hAnsi="Arial" w:cs="Arial"/>
        </w:rPr>
        <w:t xml:space="preserve">Atmosferska postaja škole od 2007. godine smještena je u dvorištu škole (46°18'00.1"N 16°19'43.2"E). Do 2007. godine bila je smještena na staroj lokaciji škole koja je udaljena 900m zračne udaljenosti. Obje lokacije se nalaze unutar urbanog područja grada Varaždina te stoga promjena lokacije nije utjecala na usporedivost podataka korištenih u ovom radu. </w:t>
      </w:r>
    </w:p>
    <w:p w14:paraId="1FFF4605" w14:textId="77777777" w:rsidR="00941E01" w:rsidRDefault="00EE3F12">
      <w:pPr>
        <w:spacing w:line="240" w:lineRule="auto"/>
        <w:jc w:val="both"/>
        <w:rPr>
          <w:rFonts w:ascii="Arial" w:hAnsi="Arial" w:cs="Arial"/>
        </w:rPr>
      </w:pPr>
      <w:r>
        <w:rPr>
          <w:rFonts w:ascii="Arial" w:hAnsi="Arial" w:cs="Arial"/>
        </w:rPr>
        <w:t xml:space="preserve">Mjerenje temperature zraka (trenutne, maksimalne i minimalne) provodi se u sklopu svakodnevnih atmosferskih mjerenja prema GLOBE protokolima za atmosferska mjerenja pomoću maksimum/minimum živinog termometra. </w:t>
      </w:r>
    </w:p>
    <w:p w14:paraId="1F2DE51E" w14:textId="77777777" w:rsidR="00941E01" w:rsidRDefault="00EE3F12">
      <w:pPr>
        <w:spacing w:line="240" w:lineRule="auto"/>
        <w:jc w:val="both"/>
        <w:rPr>
          <w:rFonts w:ascii="Arial" w:hAnsi="Arial" w:cs="Arial"/>
        </w:rPr>
      </w:pPr>
      <w:r>
        <w:rPr>
          <w:rFonts w:ascii="Arial" w:hAnsi="Arial" w:cs="Arial"/>
        </w:rPr>
        <w:t>U radu su korištene srednje mjesečne temperature (t</w:t>
      </w:r>
      <w:r>
        <w:rPr>
          <w:rFonts w:ascii="Arial" w:hAnsi="Arial" w:cs="Arial"/>
          <w:vertAlign w:val="subscript"/>
        </w:rPr>
        <w:t>I</w:t>
      </w:r>
      <w:r>
        <w:rPr>
          <w:rFonts w:ascii="Arial" w:hAnsi="Arial" w:cs="Arial"/>
        </w:rPr>
        <w:t xml:space="preserve"> do t</w:t>
      </w:r>
      <w:r>
        <w:rPr>
          <w:rFonts w:ascii="Arial" w:hAnsi="Arial" w:cs="Arial"/>
          <w:vertAlign w:val="subscript"/>
        </w:rPr>
        <w:t>XII</w:t>
      </w:r>
      <w:r>
        <w:rPr>
          <w:rFonts w:ascii="Arial" w:hAnsi="Arial" w:cs="Arial"/>
        </w:rPr>
        <w:t>) zraka za izračun srednje godišnje temperature zraka (t</w:t>
      </w:r>
      <w:r>
        <w:rPr>
          <w:rFonts w:ascii="Arial" w:hAnsi="Arial" w:cs="Arial"/>
          <w:vertAlign w:val="subscript"/>
        </w:rPr>
        <w:t>g</w:t>
      </w:r>
      <w:r>
        <w:rPr>
          <w:rFonts w:ascii="Arial" w:hAnsi="Arial" w:cs="Arial"/>
        </w:rPr>
        <w:t xml:space="preserve">) prema formuli: </w:t>
      </w:r>
    </w:p>
    <w:p w14:paraId="3EBB6553" w14:textId="77777777" w:rsidR="00941E01" w:rsidRDefault="00CD603E">
      <w:pPr>
        <w:spacing w:line="240" w:lineRule="auto"/>
        <w:jc w:val="both"/>
        <w:rPr>
          <w:rFonts w:ascii="Arial" w:hAnsi="Arial" w:cs="Arial"/>
        </w:rPr>
      </w:pPr>
      <m:oMathPara>
        <m:oMath>
          <m:sSub>
            <m:sSubPr>
              <m:ctrlPr>
                <w:rPr>
                  <w:rFonts w:ascii="Cambria Math" w:hAnsi="Cambria Math"/>
                </w:rPr>
              </m:ctrlPr>
            </m:sSubPr>
            <m:e>
              <m:r>
                <w:rPr>
                  <w:rFonts w:ascii="Cambria Math" w:hAnsi="Cambria Math"/>
                </w:rPr>
                <m:t>t</m:t>
              </m:r>
            </m:e>
            <m:sub>
              <m:r>
                <w:rPr>
                  <w:rFonts w:ascii="Cambria Math" w:hAnsi="Cambria Math"/>
                </w:rPr>
                <m:t>g</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XII</m:t>
                  </m:r>
                </m:sub>
              </m:sSub>
            </m:num>
            <m:den>
              <m:r>
                <w:rPr>
                  <w:rFonts w:ascii="Cambria Math" w:hAnsi="Cambria Math"/>
                </w:rPr>
                <m:t>12</m:t>
              </m:r>
            </m:den>
          </m:f>
        </m:oMath>
      </m:oMathPara>
    </w:p>
    <w:p w14:paraId="362AE82F" w14:textId="77777777" w:rsidR="00941E01" w:rsidRDefault="00EE3F12">
      <w:pPr>
        <w:spacing w:line="240" w:lineRule="auto"/>
        <w:jc w:val="both"/>
        <w:rPr>
          <w:rFonts w:ascii="Arial" w:hAnsi="Arial" w:cs="Arial"/>
        </w:rPr>
      </w:pPr>
      <w:r>
        <w:rPr>
          <w:rFonts w:ascii="Arial" w:hAnsi="Arial" w:cs="Arial"/>
        </w:rPr>
        <w:t>Za analizu broja ledenih (t</w:t>
      </w:r>
      <w:r>
        <w:rPr>
          <w:rFonts w:ascii="Arial" w:hAnsi="Arial" w:cs="Arial"/>
          <w:vertAlign w:val="subscript"/>
        </w:rPr>
        <w:t>min</w:t>
      </w:r>
      <w:r>
        <w:rPr>
          <w:rFonts w:ascii="Arial" w:hAnsi="Arial" w:cs="Arial"/>
        </w:rPr>
        <w:t>≤-10°C), studenih (t</w:t>
      </w:r>
      <w:r>
        <w:rPr>
          <w:rFonts w:ascii="Arial" w:hAnsi="Arial" w:cs="Arial"/>
          <w:vertAlign w:val="subscript"/>
        </w:rPr>
        <w:t>max</w:t>
      </w:r>
      <w:r>
        <w:rPr>
          <w:rFonts w:ascii="Arial" w:hAnsi="Arial" w:cs="Arial"/>
        </w:rPr>
        <w:t>&lt;0°C), hladnih (t</w:t>
      </w:r>
      <w:r>
        <w:rPr>
          <w:rFonts w:ascii="Arial" w:hAnsi="Arial" w:cs="Arial"/>
          <w:vertAlign w:val="subscript"/>
        </w:rPr>
        <w:t>min</w:t>
      </w:r>
      <w:r>
        <w:rPr>
          <w:rFonts w:ascii="Arial" w:hAnsi="Arial" w:cs="Arial"/>
        </w:rPr>
        <w:t xml:space="preserve"> &lt; 0°C), toplih (t</w:t>
      </w:r>
      <w:r>
        <w:rPr>
          <w:rFonts w:ascii="Arial" w:hAnsi="Arial" w:cs="Arial"/>
          <w:vertAlign w:val="subscript"/>
        </w:rPr>
        <w:t>max</w:t>
      </w:r>
      <w:r>
        <w:rPr>
          <w:rFonts w:ascii="Arial" w:hAnsi="Arial" w:cs="Arial"/>
        </w:rPr>
        <w:t>≥25) i vrućih dana (t</w:t>
      </w:r>
      <w:r>
        <w:rPr>
          <w:rFonts w:ascii="Arial" w:hAnsi="Arial" w:cs="Arial"/>
          <w:vertAlign w:val="subscript"/>
        </w:rPr>
        <w:t>max</w:t>
      </w:r>
      <w:r>
        <w:rPr>
          <w:rFonts w:ascii="Arial" w:hAnsi="Arial" w:cs="Arial"/>
        </w:rPr>
        <w:t xml:space="preserve">≥30) korišteni su podatci o minimalnoj i maksimalnoj dnevnoj temperaturi zraka. Za analizu prosječnih zimskih temperatura korišteni su podatci o srednjoj mjesečnoj temperaturi zraka u zimskim mjesecima (prosinac, siječanj i veljača) u razdobljima od prosinca 2000. do veljače 2005. te od prosinca 2015. do veljače 2020. godine. </w:t>
      </w:r>
    </w:p>
    <w:p w14:paraId="271A3468" w14:textId="77777777" w:rsidR="00941E01" w:rsidRDefault="00EE3F12">
      <w:pPr>
        <w:spacing w:line="240" w:lineRule="auto"/>
        <w:jc w:val="both"/>
        <w:rPr>
          <w:rFonts w:ascii="Arial" w:hAnsi="Arial" w:cs="Arial"/>
        </w:rPr>
      </w:pPr>
      <w:r>
        <w:rPr>
          <w:rFonts w:ascii="Arial" w:hAnsi="Arial" w:cs="Arial"/>
        </w:rPr>
        <w:t xml:space="preserve">Za mjesece svibanj i prosinac 2000., kolovoz i rujan 2001., veljača, ožujak, travanj i lipanj 2002. te srpanj 2003.godine podatke smo pribavili od Državnog hidrometeorološkog zavoda. </w:t>
      </w:r>
    </w:p>
    <w:p w14:paraId="335951C0" w14:textId="77777777" w:rsidR="00941E01" w:rsidRDefault="00941E01">
      <w:pPr>
        <w:spacing w:line="240" w:lineRule="auto"/>
        <w:jc w:val="both"/>
        <w:rPr>
          <w:rFonts w:ascii="Arial" w:hAnsi="Arial" w:cs="Arial"/>
          <w:b/>
        </w:rPr>
      </w:pPr>
    </w:p>
    <w:p w14:paraId="04A1EFAC" w14:textId="77777777" w:rsidR="00941E01" w:rsidRDefault="00941E01">
      <w:pPr>
        <w:rPr>
          <w:rFonts w:ascii="Arial" w:hAnsi="Arial" w:cs="Arial"/>
          <w:b/>
        </w:rPr>
      </w:pPr>
    </w:p>
    <w:p w14:paraId="53744072" w14:textId="77777777" w:rsidR="00941E01" w:rsidRDefault="00EE3F12">
      <w:pPr>
        <w:spacing w:line="240" w:lineRule="auto"/>
        <w:jc w:val="both"/>
        <w:rPr>
          <w:rFonts w:ascii="Arial" w:hAnsi="Arial" w:cs="Arial"/>
          <w:b/>
        </w:rPr>
      </w:pPr>
      <w:r>
        <w:rPr>
          <w:rFonts w:ascii="Arial" w:hAnsi="Arial" w:cs="Arial"/>
          <w:b/>
        </w:rPr>
        <w:t xml:space="preserve">Prikaz i analiza podataka </w:t>
      </w:r>
    </w:p>
    <w:p w14:paraId="2DD940A3" w14:textId="77777777" w:rsidR="00941E01" w:rsidRDefault="00EE3F12">
      <w:pPr>
        <w:spacing w:after="0" w:line="240" w:lineRule="auto"/>
        <w:jc w:val="both"/>
        <w:rPr>
          <w:rFonts w:ascii="Arial" w:hAnsi="Arial" w:cs="Arial"/>
        </w:rPr>
      </w:pPr>
      <w:r>
        <w:rPr>
          <w:rFonts w:ascii="Arial" w:hAnsi="Arial" w:cs="Arial"/>
        </w:rPr>
        <w:t xml:space="preserve">Srednja temperatura zraka petogodišnjeg razdoblja od 2000. do 2004.  iznosi 13,3°C (Tablica 1), a u razdoblju 2015. do 2019. ona iznosi 13,7°C. Uočava se razlika od 0,4°C. Srednje godišnje temperature zraka u razdoblju od 2000. do 2004. godine kretale su se od 11,8°C (2003. godina) do 14,8°C (2000. godina). U razdoblju od 2015. do 2019. srednje godišnje temperature kretale su se u rasponu od 13,4°C (2017. godina) do 14,1°C (2019. godina). Uočavaju se veće varijacije srednje godišnje temperature zraka u razdoblju od 2000. do 2004., nego u razdoblju od 2015. do 2019. godine. </w:t>
      </w:r>
    </w:p>
    <w:p w14:paraId="02918449" w14:textId="77777777" w:rsidR="00941E01" w:rsidRDefault="00941E01">
      <w:pPr>
        <w:spacing w:after="0" w:line="240" w:lineRule="auto"/>
        <w:jc w:val="both"/>
        <w:rPr>
          <w:rFonts w:ascii="Arial" w:hAnsi="Arial" w:cs="Arial"/>
        </w:rPr>
      </w:pPr>
    </w:p>
    <w:p w14:paraId="238C9A8B" w14:textId="77777777" w:rsidR="00941E01" w:rsidRDefault="00EE3F12">
      <w:pPr>
        <w:spacing w:after="0" w:line="240" w:lineRule="auto"/>
        <w:jc w:val="both"/>
        <w:rPr>
          <w:rFonts w:ascii="Arial" w:hAnsi="Arial" w:cs="Arial"/>
        </w:rPr>
      </w:pPr>
      <w:r>
        <w:rPr>
          <w:rFonts w:ascii="Arial" w:hAnsi="Arial" w:cs="Arial"/>
        </w:rPr>
        <w:t xml:space="preserve">U oba promatrana petogodišnja razdoblja najniža prosječna mjesečna temperatura zraka zabilježena je tijekom siječnja, a najviša tijekom srpnja (Tablica 2, Slika 1). Viša prosječna mjesečna temperatura zraka zabilježena je tijekom ukupno šest mjeseci, i to u: siječnju, travnju, srpnju, kolovozu, rujnu i prosincu, dok je tijekom ostalih mjeseci zabilježen pad  prosječne mjesečne temperature zraka. Porast prosječne mjesečne temperature zraka kretao se u rasponu od 0,7°C (srpanj) do 2,8°C (rujan). </w:t>
      </w:r>
    </w:p>
    <w:p w14:paraId="64119EE9" w14:textId="77777777" w:rsidR="00941E01" w:rsidRDefault="00941E01">
      <w:pPr>
        <w:spacing w:after="0" w:line="240" w:lineRule="auto"/>
        <w:jc w:val="both"/>
        <w:rPr>
          <w:rFonts w:ascii="Arial" w:hAnsi="Arial" w:cs="Arial"/>
        </w:rPr>
      </w:pPr>
    </w:p>
    <w:p w14:paraId="130A4E61" w14:textId="77777777" w:rsidR="00941E01" w:rsidRDefault="00941E01">
      <w:pPr>
        <w:spacing w:after="0" w:line="240" w:lineRule="auto"/>
        <w:jc w:val="both"/>
        <w:rPr>
          <w:rFonts w:ascii="Arial" w:hAnsi="Arial" w:cs="Arial"/>
        </w:rPr>
      </w:pPr>
    </w:p>
    <w:p w14:paraId="0D6D8AC6" w14:textId="77777777" w:rsidR="00941E01" w:rsidRDefault="00941E01">
      <w:pPr>
        <w:spacing w:after="0" w:line="240" w:lineRule="auto"/>
        <w:jc w:val="both"/>
        <w:rPr>
          <w:rFonts w:ascii="Arial" w:hAnsi="Arial" w:cs="Arial"/>
        </w:rPr>
      </w:pPr>
    </w:p>
    <w:p w14:paraId="3E7195DC" w14:textId="77777777" w:rsidR="00941E01" w:rsidRDefault="00941E01">
      <w:pPr>
        <w:spacing w:after="0" w:line="240" w:lineRule="auto"/>
        <w:jc w:val="both"/>
        <w:rPr>
          <w:rFonts w:ascii="Arial" w:hAnsi="Arial" w:cs="Arial"/>
        </w:rPr>
      </w:pPr>
    </w:p>
    <w:p w14:paraId="268F0126" w14:textId="77777777" w:rsidR="00941E01" w:rsidRDefault="00941E01">
      <w:pPr>
        <w:spacing w:after="0" w:line="240" w:lineRule="auto"/>
        <w:jc w:val="both"/>
        <w:rPr>
          <w:rFonts w:ascii="Arial" w:hAnsi="Arial" w:cs="Arial"/>
        </w:rPr>
      </w:pPr>
    </w:p>
    <w:p w14:paraId="572BDBAE" w14:textId="77777777" w:rsidR="00941E01" w:rsidRDefault="00941E01">
      <w:pPr>
        <w:spacing w:after="0" w:line="240" w:lineRule="auto"/>
        <w:jc w:val="both"/>
        <w:rPr>
          <w:rFonts w:ascii="Arial" w:hAnsi="Arial" w:cs="Arial"/>
        </w:rPr>
      </w:pPr>
    </w:p>
    <w:p w14:paraId="489789FD" w14:textId="77777777" w:rsidR="00941E01" w:rsidRDefault="00EE3F12">
      <w:pPr>
        <w:spacing w:after="0" w:line="240" w:lineRule="auto"/>
        <w:jc w:val="both"/>
        <w:rPr>
          <w:rFonts w:ascii="Arial" w:hAnsi="Arial" w:cs="Arial"/>
          <w:lang w:val="en-US"/>
        </w:rPr>
      </w:pPr>
      <w:r>
        <w:rPr>
          <w:rFonts w:ascii="Arial" w:hAnsi="Arial" w:cs="Arial"/>
          <w:lang w:val="en-US"/>
        </w:rPr>
        <w:t>Tablica 1. Srednje mjesečne i godišnje temperature zraka u Varaždinu u razdobljima 2000.-2004. te 2015.-2019. (°C)</w:t>
      </w:r>
    </w:p>
    <w:p w14:paraId="78957856" w14:textId="77777777" w:rsidR="00941E01" w:rsidRDefault="00941E01">
      <w:pPr>
        <w:spacing w:after="0" w:line="240" w:lineRule="auto"/>
        <w:jc w:val="both"/>
        <w:rPr>
          <w:rFonts w:ascii="Arial" w:hAnsi="Arial" w:cs="Arial"/>
          <w:lang w:val="en-US"/>
        </w:rPr>
      </w:pPr>
    </w:p>
    <w:p w14:paraId="19367BBF" w14:textId="77777777" w:rsidR="00941E01" w:rsidRDefault="00EE3F12">
      <w:pPr>
        <w:spacing w:after="0" w:line="240" w:lineRule="auto"/>
        <w:jc w:val="both"/>
        <w:rPr>
          <w:lang w:val="en-US"/>
        </w:rPr>
      </w:pPr>
      <w:r>
        <w:rPr>
          <w:rFonts w:ascii="Arial" w:hAnsi="Arial" w:cs="Arial"/>
          <w:lang w:val="en-US"/>
        </w:rPr>
        <w:t>Table 1. Average monthly and annual air temperatures in Varaždin in the period from 2000 to 2004 and from 2015 to 2019 (°C)</w:t>
      </w:r>
    </w:p>
    <w:p w14:paraId="5A3615A4" w14:textId="77777777" w:rsidR="00941E01" w:rsidRDefault="00941E01">
      <w:pPr>
        <w:spacing w:after="0" w:line="240" w:lineRule="auto"/>
        <w:jc w:val="both"/>
        <w:rPr>
          <w:rFonts w:ascii="Arial" w:hAnsi="Arial" w:cs="Arial"/>
        </w:rPr>
      </w:pPr>
    </w:p>
    <w:tbl>
      <w:tblPr>
        <w:tblW w:w="9302" w:type="dxa"/>
        <w:tblLook w:val="04A0" w:firstRow="1" w:lastRow="0" w:firstColumn="1" w:lastColumn="0" w:noHBand="0" w:noVBand="1"/>
      </w:tblPr>
      <w:tblGrid>
        <w:gridCol w:w="2113"/>
        <w:gridCol w:w="718"/>
        <w:gridCol w:w="718"/>
        <w:gridCol w:w="718"/>
        <w:gridCol w:w="718"/>
        <w:gridCol w:w="721"/>
        <w:gridCol w:w="718"/>
        <w:gridCol w:w="718"/>
        <w:gridCol w:w="718"/>
        <w:gridCol w:w="718"/>
        <w:gridCol w:w="724"/>
      </w:tblGrid>
      <w:tr w:rsidR="00941E01" w14:paraId="1689A273"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92AD0" w14:textId="77777777" w:rsidR="00941E01" w:rsidRDefault="00941E01">
            <w:pPr>
              <w:spacing w:after="0" w:line="240" w:lineRule="auto"/>
              <w:rPr>
                <w:rFonts w:ascii="Times New Roman" w:eastAsia="Times New Roman" w:hAnsi="Times New Roman" w:cs="Times New Roman"/>
                <w:lang w:eastAsia="hr-HR"/>
              </w:rPr>
            </w:pPr>
          </w:p>
        </w:tc>
        <w:tc>
          <w:tcPr>
            <w:tcW w:w="7179" w:type="dxa"/>
            <w:gridSpan w:val="10"/>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bottom"/>
          </w:tcPr>
          <w:p w14:paraId="771C5F87" w14:textId="77777777" w:rsidR="00941E01" w:rsidRDefault="00EE3F12">
            <w:pPr>
              <w:spacing w:after="0" w:line="240" w:lineRule="auto"/>
              <w:jc w:val="center"/>
            </w:pPr>
            <w:r>
              <w:rPr>
                <w:rFonts w:eastAsia="Times New Roman" w:cs="Calibri"/>
                <w:color w:val="000000"/>
                <w:lang w:eastAsia="hr-HR"/>
              </w:rPr>
              <w:t>Godina</w:t>
            </w:r>
          </w:p>
        </w:tc>
      </w:tr>
      <w:tr w:rsidR="00941E01" w14:paraId="1C4350FD" w14:textId="77777777">
        <w:trPr>
          <w:trHeight w:val="300"/>
        </w:trPr>
        <w:tc>
          <w:tcPr>
            <w:tcW w:w="2121" w:type="dxa"/>
            <w:tcBorders>
              <w:top w:val="single" w:sz="4" w:space="0" w:color="000000"/>
              <w:left w:val="single" w:sz="4" w:space="0" w:color="000000"/>
              <w:bottom w:val="single" w:sz="12" w:space="0" w:color="000000"/>
              <w:right w:val="single" w:sz="4" w:space="0" w:color="000000"/>
            </w:tcBorders>
            <w:shd w:val="clear" w:color="auto" w:fill="AEAAAA" w:themeFill="background2" w:themeFillShade="BF"/>
            <w:vAlign w:val="bottom"/>
          </w:tcPr>
          <w:p w14:paraId="3929D88A" w14:textId="77777777" w:rsidR="00941E01" w:rsidRDefault="00EE3F12">
            <w:pPr>
              <w:spacing w:after="0" w:line="240" w:lineRule="auto"/>
              <w:jc w:val="center"/>
            </w:pPr>
            <w:r>
              <w:rPr>
                <w:rFonts w:eastAsia="Times New Roman" w:cs="Calibri"/>
                <w:color w:val="000000"/>
                <w:lang w:eastAsia="hr-HR"/>
              </w:rPr>
              <w:t>Mjesec</w:t>
            </w:r>
          </w:p>
        </w:tc>
        <w:tc>
          <w:tcPr>
            <w:tcW w:w="717"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1564F9E8" w14:textId="77777777" w:rsidR="00941E01" w:rsidRDefault="00EE3F12">
            <w:pPr>
              <w:spacing w:after="0" w:line="240" w:lineRule="auto"/>
              <w:jc w:val="center"/>
            </w:pPr>
            <w:r>
              <w:rPr>
                <w:rFonts w:eastAsia="Times New Roman" w:cs="Calibri"/>
                <w:color w:val="000000"/>
                <w:lang w:eastAsia="hr-HR"/>
              </w:rPr>
              <w:t>2000.</w:t>
            </w:r>
          </w:p>
        </w:tc>
        <w:tc>
          <w:tcPr>
            <w:tcW w:w="718"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5DD3EF9A" w14:textId="77777777" w:rsidR="00941E01" w:rsidRDefault="00EE3F12">
            <w:pPr>
              <w:spacing w:after="0" w:line="240" w:lineRule="auto"/>
              <w:jc w:val="center"/>
            </w:pPr>
            <w:r>
              <w:rPr>
                <w:rFonts w:eastAsia="Times New Roman" w:cs="Calibri"/>
                <w:color w:val="000000"/>
                <w:lang w:eastAsia="hr-HR"/>
              </w:rPr>
              <w:t>2001.</w:t>
            </w:r>
          </w:p>
        </w:tc>
        <w:tc>
          <w:tcPr>
            <w:tcW w:w="717"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269BDB3C" w14:textId="77777777" w:rsidR="00941E01" w:rsidRDefault="00EE3F12">
            <w:pPr>
              <w:spacing w:after="0" w:line="240" w:lineRule="auto"/>
              <w:jc w:val="center"/>
            </w:pPr>
            <w:r>
              <w:rPr>
                <w:rFonts w:eastAsia="Times New Roman" w:cs="Calibri"/>
                <w:color w:val="000000"/>
                <w:lang w:eastAsia="hr-HR"/>
              </w:rPr>
              <w:t>2002.</w:t>
            </w:r>
          </w:p>
        </w:tc>
        <w:tc>
          <w:tcPr>
            <w:tcW w:w="717"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4436630A" w14:textId="77777777" w:rsidR="00941E01" w:rsidRDefault="00EE3F12">
            <w:pPr>
              <w:spacing w:after="0" w:line="240" w:lineRule="auto"/>
              <w:jc w:val="center"/>
            </w:pPr>
            <w:r>
              <w:rPr>
                <w:rFonts w:eastAsia="Times New Roman" w:cs="Calibri"/>
                <w:color w:val="000000"/>
                <w:lang w:eastAsia="hr-HR"/>
              </w:rPr>
              <w:t>2003.</w:t>
            </w:r>
          </w:p>
        </w:tc>
        <w:tc>
          <w:tcPr>
            <w:tcW w:w="717" w:type="dxa"/>
            <w:tcBorders>
              <w:top w:val="single" w:sz="4" w:space="0" w:color="000000"/>
              <w:left w:val="single" w:sz="4" w:space="0" w:color="000000"/>
              <w:bottom w:val="single" w:sz="12" w:space="0" w:color="000000"/>
              <w:right w:val="single" w:sz="12" w:space="0" w:color="000000"/>
            </w:tcBorders>
            <w:shd w:val="clear" w:color="auto" w:fill="E7E6E6" w:themeFill="background2"/>
            <w:vAlign w:val="center"/>
          </w:tcPr>
          <w:p w14:paraId="75825317" w14:textId="77777777" w:rsidR="00941E01" w:rsidRDefault="00EE3F12">
            <w:pPr>
              <w:spacing w:after="0" w:line="240" w:lineRule="auto"/>
              <w:jc w:val="center"/>
            </w:pPr>
            <w:r>
              <w:rPr>
                <w:rFonts w:eastAsia="Times New Roman" w:cs="Calibri"/>
                <w:color w:val="000000"/>
                <w:lang w:eastAsia="hr-HR"/>
              </w:rPr>
              <w:t>2004.</w:t>
            </w:r>
          </w:p>
        </w:tc>
        <w:tc>
          <w:tcPr>
            <w:tcW w:w="717" w:type="dxa"/>
            <w:tcBorders>
              <w:top w:val="single" w:sz="4" w:space="0" w:color="000000"/>
              <w:left w:val="single" w:sz="12" w:space="0" w:color="000000"/>
              <w:bottom w:val="single" w:sz="12" w:space="0" w:color="000000"/>
              <w:right w:val="single" w:sz="4" w:space="0" w:color="000000"/>
            </w:tcBorders>
            <w:shd w:val="clear" w:color="auto" w:fill="E7E6E6" w:themeFill="background2"/>
            <w:vAlign w:val="center"/>
          </w:tcPr>
          <w:p w14:paraId="23BA9F1B" w14:textId="77777777" w:rsidR="00941E01" w:rsidRDefault="00EE3F12">
            <w:pPr>
              <w:spacing w:after="0" w:line="240" w:lineRule="auto"/>
              <w:jc w:val="center"/>
            </w:pPr>
            <w:r>
              <w:rPr>
                <w:rFonts w:eastAsia="Times New Roman" w:cs="Calibri"/>
                <w:color w:val="000000"/>
                <w:lang w:eastAsia="hr-HR"/>
              </w:rPr>
              <w:t>2015.</w:t>
            </w:r>
          </w:p>
        </w:tc>
        <w:tc>
          <w:tcPr>
            <w:tcW w:w="718"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49768B20" w14:textId="77777777" w:rsidR="00941E01" w:rsidRDefault="00EE3F12">
            <w:pPr>
              <w:spacing w:after="0" w:line="240" w:lineRule="auto"/>
              <w:jc w:val="center"/>
            </w:pPr>
            <w:r>
              <w:rPr>
                <w:rFonts w:eastAsia="Times New Roman" w:cs="Calibri"/>
                <w:color w:val="000000"/>
                <w:lang w:eastAsia="hr-HR"/>
              </w:rPr>
              <w:t>2016.</w:t>
            </w:r>
          </w:p>
        </w:tc>
        <w:tc>
          <w:tcPr>
            <w:tcW w:w="717"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63C42CEE" w14:textId="77777777" w:rsidR="00941E01" w:rsidRDefault="00EE3F12">
            <w:pPr>
              <w:spacing w:after="0" w:line="240" w:lineRule="auto"/>
              <w:jc w:val="center"/>
            </w:pPr>
            <w:r>
              <w:rPr>
                <w:rFonts w:eastAsia="Times New Roman" w:cs="Calibri"/>
                <w:color w:val="000000"/>
                <w:lang w:eastAsia="hr-HR"/>
              </w:rPr>
              <w:t>2017.</w:t>
            </w:r>
          </w:p>
        </w:tc>
        <w:tc>
          <w:tcPr>
            <w:tcW w:w="717"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77FC8C49" w14:textId="77777777" w:rsidR="00941E01" w:rsidRDefault="00EE3F12">
            <w:pPr>
              <w:spacing w:after="0" w:line="240" w:lineRule="auto"/>
              <w:jc w:val="center"/>
            </w:pPr>
            <w:r>
              <w:rPr>
                <w:rFonts w:eastAsia="Times New Roman" w:cs="Calibri"/>
                <w:color w:val="000000"/>
                <w:lang w:eastAsia="hr-HR"/>
              </w:rPr>
              <w:t>2018.</w:t>
            </w:r>
          </w:p>
        </w:tc>
        <w:tc>
          <w:tcPr>
            <w:tcW w:w="724"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2E9EC6F4" w14:textId="77777777" w:rsidR="00941E01" w:rsidRDefault="00EE3F12">
            <w:pPr>
              <w:spacing w:after="0" w:line="240" w:lineRule="auto"/>
              <w:jc w:val="center"/>
            </w:pPr>
            <w:r>
              <w:rPr>
                <w:rFonts w:eastAsia="Times New Roman" w:cs="Calibri"/>
                <w:color w:val="000000"/>
                <w:lang w:eastAsia="hr-HR"/>
              </w:rPr>
              <w:t>2019.</w:t>
            </w:r>
          </w:p>
        </w:tc>
      </w:tr>
      <w:tr w:rsidR="00941E01" w14:paraId="50E836DC" w14:textId="77777777">
        <w:trPr>
          <w:trHeight w:val="288"/>
        </w:trPr>
        <w:tc>
          <w:tcPr>
            <w:tcW w:w="2121"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5D86C549" w14:textId="77777777" w:rsidR="00941E01" w:rsidRDefault="00EE3F12">
            <w:pPr>
              <w:spacing w:after="0" w:line="240" w:lineRule="auto"/>
            </w:pPr>
            <w:r>
              <w:rPr>
                <w:rFonts w:eastAsia="Times New Roman" w:cs="Calibri"/>
                <w:color w:val="000000"/>
                <w:lang w:eastAsia="hr-HR"/>
              </w:rPr>
              <w:t>siječanj</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64B776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0,6</w:t>
            </w:r>
          </w:p>
        </w:tc>
        <w:tc>
          <w:tcPr>
            <w:tcW w:w="71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82FB9B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5,5</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9F4E73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5,3</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357103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-3,3</w:t>
            </w:r>
          </w:p>
        </w:tc>
        <w:tc>
          <w:tcPr>
            <w:tcW w:w="717"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0E168CD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1,5</w:t>
            </w:r>
          </w:p>
        </w:tc>
        <w:tc>
          <w:tcPr>
            <w:tcW w:w="717"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1224D83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4,9</w:t>
            </w:r>
          </w:p>
        </w:tc>
        <w:tc>
          <w:tcPr>
            <w:tcW w:w="71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A866E0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3,6</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236B133"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-2,2</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73891A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5,8</w:t>
            </w:r>
          </w:p>
        </w:tc>
        <w:tc>
          <w:tcPr>
            <w:tcW w:w="72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0394A6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1,5</w:t>
            </w:r>
          </w:p>
        </w:tc>
      </w:tr>
      <w:tr w:rsidR="00941E01" w14:paraId="51F9C6D7"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78D84A0" w14:textId="77777777" w:rsidR="00941E01" w:rsidRDefault="00EE3F12">
            <w:pPr>
              <w:spacing w:after="0" w:line="240" w:lineRule="auto"/>
            </w:pPr>
            <w:r>
              <w:rPr>
                <w:rFonts w:eastAsia="Times New Roman" w:cs="Calibri"/>
                <w:color w:val="000000"/>
                <w:lang w:eastAsia="hr-HR"/>
              </w:rPr>
              <w:t>veljača</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E976"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6,4</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06BE"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8,8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18DAE"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6,1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F9D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0,6</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719EB3"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5,1</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6E1FA9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4,4</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4A3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8,1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3E9A"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5,3</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9883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1,1</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746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6,8</w:t>
            </w:r>
          </w:p>
        </w:tc>
      </w:tr>
      <w:tr w:rsidR="00941E01" w14:paraId="065ED796"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64E0E07" w14:textId="77777777" w:rsidR="00941E01" w:rsidRDefault="00EE3F12">
            <w:pPr>
              <w:spacing w:after="0" w:line="240" w:lineRule="auto"/>
            </w:pPr>
            <w:r>
              <w:rPr>
                <w:rFonts w:eastAsia="Times New Roman" w:cs="Calibri"/>
                <w:color w:val="000000"/>
                <w:lang w:eastAsia="hr-HR"/>
              </w:rPr>
              <w:t>ožujak</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D2046"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EF7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11,9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EF13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8,3</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79E9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7,4</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BB229A"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9,5</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72B4696"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9,3</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BDC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8,6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B07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10,9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0A74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6,1</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52E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10,6</w:t>
            </w:r>
          </w:p>
        </w:tc>
      </w:tr>
      <w:tr w:rsidR="00941E01" w14:paraId="5EAC1636"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815866" w14:textId="77777777" w:rsidR="00941E01" w:rsidRDefault="00EE3F12">
            <w:pPr>
              <w:spacing w:after="0" w:line="240" w:lineRule="auto"/>
            </w:pPr>
            <w:r>
              <w:rPr>
                <w:rFonts w:eastAsia="Times New Roman" w:cs="Calibri"/>
                <w:color w:val="000000"/>
                <w:lang w:eastAsia="hr-HR"/>
              </w:rPr>
              <w:t>travanj</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492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251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13,7</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F23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10,2</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F75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10,3</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C82391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13,4</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AD41C3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380E"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14,4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554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13,3</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E5E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16,1</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6EDF"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13,1</w:t>
            </w:r>
          </w:p>
        </w:tc>
      </w:tr>
      <w:tr w:rsidR="00941E01" w14:paraId="3DFD968D"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ADCEE1C" w14:textId="77777777" w:rsidR="00941E01" w:rsidRDefault="00EE3F12">
            <w:pPr>
              <w:spacing w:after="0" w:line="240" w:lineRule="auto"/>
            </w:pPr>
            <w:r>
              <w:rPr>
                <w:rFonts w:eastAsia="Times New Roman" w:cs="Calibri"/>
                <w:color w:val="000000"/>
                <w:lang w:eastAsia="hr-HR"/>
              </w:rPr>
              <w:t>svibanj</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76F8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7EB5"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20,0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2AD3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CBB9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20,3</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B14DC0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17,4</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A48F7E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C46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ECA5"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18,1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584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20,3</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94EB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14,5</w:t>
            </w:r>
          </w:p>
        </w:tc>
      </w:tr>
      <w:tr w:rsidR="00941E01" w14:paraId="04089C4E"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485716B" w14:textId="77777777" w:rsidR="00941E01" w:rsidRDefault="00EE3F12">
            <w:pPr>
              <w:spacing w:after="0" w:line="240" w:lineRule="auto"/>
            </w:pPr>
            <w:r>
              <w:rPr>
                <w:rFonts w:eastAsia="Times New Roman" w:cs="Calibri"/>
                <w:color w:val="000000"/>
                <w:lang w:eastAsia="hr-HR"/>
              </w:rPr>
              <w:t>lipanj</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F9A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24,4</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3996"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21,6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243B"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21,0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BC51F"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24,8</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1F6205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22,9</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A444B0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259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21,6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D81B"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23,5</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790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23,5</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6ABC5"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23,7</w:t>
            </w:r>
          </w:p>
        </w:tc>
      </w:tr>
      <w:tr w:rsidR="00941E01" w14:paraId="0F7389E2"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6119DA" w14:textId="77777777" w:rsidR="00941E01" w:rsidRDefault="00EE3F12">
            <w:pPr>
              <w:spacing w:after="0" w:line="240" w:lineRule="auto"/>
            </w:pPr>
            <w:r>
              <w:rPr>
                <w:rFonts w:eastAsia="Times New Roman" w:cs="Calibri"/>
                <w:color w:val="000000"/>
                <w:lang w:eastAsia="hr-HR"/>
              </w:rPr>
              <w:t>srpanj</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99EE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F48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25,0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05E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21,7</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82D5"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22,5</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701C81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24,3</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A65383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24,6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E6B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25,0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49A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6ED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23,7</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E27A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23,6</w:t>
            </w:r>
          </w:p>
        </w:tc>
      </w:tr>
      <w:tr w:rsidR="00941E01" w14:paraId="021ED7CE"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E7D6BA1" w14:textId="77777777" w:rsidR="00941E01" w:rsidRDefault="00EE3F12">
            <w:pPr>
              <w:spacing w:after="0" w:line="240" w:lineRule="auto"/>
            </w:pPr>
            <w:r>
              <w:rPr>
                <w:rFonts w:eastAsia="Times New Roman" w:cs="Calibri"/>
                <w:color w:val="000000"/>
                <w:lang w:eastAsia="hr-HR"/>
              </w:rPr>
              <w:t>kolovoz</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6F91A"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28,2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065B"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21,9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957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17,5</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9F036"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19,8</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7D13CBB"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24,8</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113A82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24,7</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A2D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22,0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BE95"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53CB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23,5</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7D3A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23,8</w:t>
            </w:r>
          </w:p>
        </w:tc>
      </w:tr>
      <w:tr w:rsidR="00941E01" w14:paraId="72424652"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449A72A" w14:textId="77777777" w:rsidR="00941E01" w:rsidRDefault="00EE3F12">
            <w:pPr>
              <w:spacing w:after="0" w:line="240" w:lineRule="auto"/>
            </w:pPr>
            <w:r>
              <w:rPr>
                <w:rFonts w:eastAsia="Times New Roman" w:cs="Calibri"/>
                <w:color w:val="000000"/>
                <w:lang w:eastAsia="hr-HR"/>
              </w:rPr>
              <w:t>rujan</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F25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20,4</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DCB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14,1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C5B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671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13,5</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447383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17,7</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43860B"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19,4</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3076"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20,0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D7E3"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16,5</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021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18,7</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47E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19,1</w:t>
            </w:r>
          </w:p>
        </w:tc>
      </w:tr>
      <w:tr w:rsidR="00941E01" w14:paraId="143FFE88" w14:textId="77777777">
        <w:trPr>
          <w:trHeight w:val="300"/>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390B1D8" w14:textId="77777777" w:rsidR="00941E01" w:rsidRDefault="00EE3F12">
            <w:pPr>
              <w:spacing w:after="0" w:line="240" w:lineRule="auto"/>
            </w:pPr>
            <w:r>
              <w:rPr>
                <w:rFonts w:eastAsia="Times New Roman" w:cs="Calibri"/>
                <w:color w:val="000000"/>
                <w:lang w:eastAsia="hr-HR"/>
              </w:rPr>
              <w:t>listopad</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A7A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16,6</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7E3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17,5</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DCB3"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10,6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F74E6"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12,0</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7448C6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17,2</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BCAEDA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12,0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469B"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12,5</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D9CD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14,0</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60F6F"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15,4</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B0BCA"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16,3</w:t>
            </w:r>
          </w:p>
        </w:tc>
      </w:tr>
      <w:tr w:rsidR="00941E01" w14:paraId="4E8C6D95" w14:textId="77777777">
        <w:trPr>
          <w:trHeight w:val="288"/>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6145915" w14:textId="77777777" w:rsidR="00941E01" w:rsidRDefault="00EE3F12">
            <w:pPr>
              <w:spacing w:after="0" w:line="240" w:lineRule="auto"/>
            </w:pPr>
            <w:r>
              <w:rPr>
                <w:rFonts w:eastAsia="Times New Roman" w:cs="Calibri"/>
                <w:color w:val="000000"/>
                <w:lang w:eastAsia="hr-HR"/>
              </w:rPr>
              <w:t>studeni</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A64E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D51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8,8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7CCE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8,9</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124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9,0</w:t>
            </w:r>
          </w:p>
        </w:tc>
        <w:tc>
          <w:tcPr>
            <w:tcW w:w="71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5962AA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9,0</w:t>
            </w:r>
          </w:p>
        </w:tc>
        <w:tc>
          <w:tcPr>
            <w:tcW w:w="7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CEE0747"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9,2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A0FC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7,6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1463"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8,4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F96E"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8,9</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2A4E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10,4</w:t>
            </w:r>
          </w:p>
        </w:tc>
      </w:tr>
      <w:tr w:rsidR="00941E01" w14:paraId="3E8BFE0F" w14:textId="77777777">
        <w:trPr>
          <w:trHeight w:val="300"/>
        </w:trPr>
        <w:tc>
          <w:tcPr>
            <w:tcW w:w="2121"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7C54D427" w14:textId="77777777" w:rsidR="00941E01" w:rsidRDefault="00EE3F12">
            <w:pPr>
              <w:spacing w:after="0" w:line="240" w:lineRule="auto"/>
            </w:pPr>
            <w:r>
              <w:rPr>
                <w:rFonts w:eastAsia="Times New Roman" w:cs="Calibri"/>
                <w:color w:val="000000"/>
                <w:lang w:eastAsia="hr-HR"/>
              </w:rPr>
              <w:t>prosinac</w:t>
            </w:r>
          </w:p>
        </w:tc>
        <w:tc>
          <w:tcPr>
            <w:tcW w:w="7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D5BD301"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3,5</w:t>
            </w:r>
          </w:p>
        </w:tc>
        <w:tc>
          <w:tcPr>
            <w:tcW w:w="71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6BAAA8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0,3</w:t>
            </w:r>
          </w:p>
        </w:tc>
        <w:tc>
          <w:tcPr>
            <w:tcW w:w="7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22BC1DF"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1,2</w:t>
            </w:r>
          </w:p>
        </w:tc>
        <w:tc>
          <w:tcPr>
            <w:tcW w:w="7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3B96BE4"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4,7</w:t>
            </w:r>
          </w:p>
        </w:tc>
        <w:tc>
          <w:tcPr>
            <w:tcW w:w="717"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3B6CE88A"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w:t>
            </w:r>
          </w:p>
        </w:tc>
        <w:tc>
          <w:tcPr>
            <w:tcW w:w="717"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5C21C063"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5,4</w:t>
            </w:r>
          </w:p>
        </w:tc>
        <w:tc>
          <w:tcPr>
            <w:tcW w:w="718"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5DE700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2,0</w:t>
            </w:r>
          </w:p>
        </w:tc>
        <w:tc>
          <w:tcPr>
            <w:tcW w:w="7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17CA31F"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4,8</w:t>
            </w:r>
          </w:p>
        </w:tc>
        <w:tc>
          <w:tcPr>
            <w:tcW w:w="7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58AA94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3,2</w:t>
            </w:r>
          </w:p>
        </w:tc>
        <w:tc>
          <w:tcPr>
            <w:tcW w:w="72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38D4B3B"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5,9</w:t>
            </w:r>
          </w:p>
        </w:tc>
      </w:tr>
      <w:tr w:rsidR="00941E01" w14:paraId="60020481" w14:textId="77777777">
        <w:trPr>
          <w:trHeight w:val="288"/>
        </w:trPr>
        <w:tc>
          <w:tcPr>
            <w:tcW w:w="2121" w:type="dxa"/>
            <w:tcBorders>
              <w:top w:val="single" w:sz="12" w:space="0" w:color="000000"/>
              <w:left w:val="single" w:sz="4" w:space="0" w:color="000000"/>
              <w:bottom w:val="single" w:sz="4" w:space="0" w:color="000000"/>
              <w:right w:val="single" w:sz="4" w:space="0" w:color="000000"/>
            </w:tcBorders>
            <w:shd w:val="clear" w:color="auto" w:fill="E7E6E6" w:themeFill="background2"/>
            <w:vAlign w:val="center"/>
          </w:tcPr>
          <w:p w14:paraId="1B9E674F" w14:textId="77777777" w:rsidR="00941E01" w:rsidRDefault="00EE3F12">
            <w:pPr>
              <w:spacing w:after="0" w:line="240" w:lineRule="auto"/>
            </w:pPr>
            <w:r>
              <w:rPr>
                <w:rFonts w:eastAsia="Times New Roman" w:cs="Calibri"/>
                <w:color w:val="000000"/>
                <w:lang w:eastAsia="hr-HR"/>
              </w:rPr>
              <w:t>Srednja godišnja temperatura</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6EDFDB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14,8</w:t>
            </w:r>
          </w:p>
        </w:tc>
        <w:tc>
          <w:tcPr>
            <w:tcW w:w="71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32B424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14,1</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D9A6DB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11,9</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870E49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11,8</w:t>
            </w:r>
          </w:p>
        </w:tc>
        <w:tc>
          <w:tcPr>
            <w:tcW w:w="717"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0DFE7BA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13,7</w:t>
            </w:r>
          </w:p>
        </w:tc>
        <w:tc>
          <w:tcPr>
            <w:tcW w:w="717"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6DA86B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13,8</w:t>
            </w:r>
          </w:p>
        </w:tc>
        <w:tc>
          <w:tcPr>
            <w:tcW w:w="71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86FEF0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13,5</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931CED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13,4</w:t>
            </w:r>
          </w:p>
        </w:tc>
        <w:tc>
          <w:tcPr>
            <w:tcW w:w="7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D7D149"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13,9</w:t>
            </w:r>
          </w:p>
        </w:tc>
        <w:tc>
          <w:tcPr>
            <w:tcW w:w="72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084C18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14,1</w:t>
            </w:r>
          </w:p>
        </w:tc>
      </w:tr>
      <w:tr w:rsidR="00941E01" w14:paraId="21BCD074" w14:textId="77777777">
        <w:trPr>
          <w:trHeight w:val="877"/>
        </w:trPr>
        <w:tc>
          <w:tcPr>
            <w:tcW w:w="21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73B13D" w14:textId="77777777" w:rsidR="00941E01" w:rsidRDefault="00EE3F12">
            <w:pPr>
              <w:spacing w:after="0" w:line="240" w:lineRule="auto"/>
            </w:pPr>
            <w:r>
              <w:rPr>
                <w:rFonts w:eastAsia="Times New Roman" w:cs="Calibri"/>
                <w:color w:val="000000"/>
                <w:lang w:eastAsia="hr-HR"/>
              </w:rPr>
              <w:t>Srednja temperatura zraka petogodišnjeg razdoblja</w:t>
            </w:r>
          </w:p>
        </w:tc>
        <w:tc>
          <w:tcPr>
            <w:tcW w:w="3590"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14:paraId="19634BF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13,3</w:t>
            </w:r>
          </w:p>
        </w:tc>
        <w:tc>
          <w:tcPr>
            <w:tcW w:w="358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11666EFE"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13,7</w:t>
            </w:r>
          </w:p>
        </w:tc>
      </w:tr>
    </w:tbl>
    <w:p w14:paraId="6395C53C" w14:textId="77777777" w:rsidR="00941E01" w:rsidRDefault="00941E01">
      <w:pPr>
        <w:spacing w:after="0" w:line="240" w:lineRule="auto"/>
        <w:jc w:val="both"/>
        <w:rPr>
          <w:rFonts w:ascii="Arial" w:hAnsi="Arial" w:cs="Arial"/>
        </w:rPr>
      </w:pPr>
    </w:p>
    <w:p w14:paraId="03BC7980" w14:textId="77777777" w:rsidR="00941E01" w:rsidRDefault="00EE3F12">
      <w:pPr>
        <w:spacing w:after="0" w:line="240" w:lineRule="auto"/>
        <w:jc w:val="both"/>
        <w:rPr>
          <w:lang w:val="en-US"/>
        </w:rPr>
      </w:pPr>
      <w:r>
        <w:rPr>
          <w:rFonts w:ascii="Arial" w:hAnsi="Arial" w:cs="Arial"/>
          <w:lang w:val="en-US"/>
        </w:rPr>
        <w:t>Tablica 2. Prosječne mjesečne temperature zraka u Varaždinu u razdobljima 2000.-2004. te 2015.-2019. (°C)</w:t>
      </w:r>
    </w:p>
    <w:p w14:paraId="708DC9C9" w14:textId="77777777" w:rsidR="00941E01" w:rsidRDefault="00EE3F12">
      <w:pPr>
        <w:spacing w:after="0" w:line="240" w:lineRule="auto"/>
        <w:jc w:val="both"/>
        <w:rPr>
          <w:lang w:val="en-US"/>
        </w:rPr>
      </w:pPr>
      <w:r>
        <w:rPr>
          <w:rFonts w:ascii="Arial" w:hAnsi="Arial" w:cs="Arial"/>
          <w:lang w:val="en-US"/>
        </w:rPr>
        <w:t>Table 2. Average monthly air temperatures in Varaždin in the period from 2000 to 2004 and from 2015 to 2019  (°C)</w:t>
      </w:r>
    </w:p>
    <w:tbl>
      <w:tblPr>
        <w:tblW w:w="8371" w:type="dxa"/>
        <w:tblLook w:val="04A0" w:firstRow="1" w:lastRow="0" w:firstColumn="1" w:lastColumn="0" w:noHBand="0" w:noVBand="1"/>
      </w:tblPr>
      <w:tblGrid>
        <w:gridCol w:w="1413"/>
        <w:gridCol w:w="2421"/>
        <w:gridCol w:w="2410"/>
        <w:gridCol w:w="2127"/>
      </w:tblGrid>
      <w:tr w:rsidR="00941E01" w14:paraId="2123BBBF" w14:textId="77777777">
        <w:trPr>
          <w:trHeight w:val="1590"/>
        </w:trPr>
        <w:tc>
          <w:tcPr>
            <w:tcW w:w="1412"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0A831D42"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Mjesec</w:t>
            </w:r>
          </w:p>
        </w:tc>
        <w:tc>
          <w:tcPr>
            <w:tcW w:w="2421"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63061C8E"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Prosječna mjesečna temperatura u razdoblju 2000.-2004.</w:t>
            </w:r>
          </w:p>
          <w:p w14:paraId="7C825A89"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(t</w:t>
            </w:r>
            <w:r>
              <w:rPr>
                <w:rFonts w:eastAsia="Times New Roman" w:cs="Calibri"/>
                <w:color w:val="000000"/>
                <w:vertAlign w:val="subscript"/>
                <w:lang w:eastAsia="hr-HR"/>
              </w:rPr>
              <w:t>2000.-2004.</w:t>
            </w:r>
            <w:r>
              <w:rPr>
                <w:rFonts w:eastAsia="Times New Roman" w:cs="Calibri"/>
                <w:color w:val="000000"/>
                <w:lang w:eastAsia="hr-HR"/>
              </w:rPr>
              <w:t>)</w:t>
            </w:r>
          </w:p>
        </w:tc>
        <w:tc>
          <w:tcPr>
            <w:tcW w:w="2410"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2FD829A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Prosječna mjesečna temperatura u razdoblju 2015.-2019.</w:t>
            </w:r>
          </w:p>
          <w:p w14:paraId="12C2336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(t</w:t>
            </w:r>
            <w:r>
              <w:rPr>
                <w:rFonts w:eastAsia="Times New Roman" w:cs="Calibri"/>
                <w:color w:val="000000"/>
                <w:vertAlign w:val="subscript"/>
                <w:lang w:eastAsia="hr-HR"/>
              </w:rPr>
              <w:t>2015.-2019.</w:t>
            </w:r>
            <w:r>
              <w:rPr>
                <w:rFonts w:eastAsia="Times New Roman" w:cs="Calibri"/>
                <w:color w:val="000000"/>
                <w:lang w:eastAsia="hr-HR"/>
              </w:rPr>
              <w:t>)</w:t>
            </w:r>
          </w:p>
        </w:tc>
        <w:tc>
          <w:tcPr>
            <w:tcW w:w="2127"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3F3A9A1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Razlika</w:t>
            </w:r>
          </w:p>
          <w:p w14:paraId="46360327"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t</w:t>
            </w:r>
            <w:r>
              <w:rPr>
                <w:rFonts w:eastAsia="Times New Roman" w:cs="Calibri"/>
                <w:color w:val="000000"/>
                <w:vertAlign w:val="subscript"/>
                <w:lang w:eastAsia="hr-HR"/>
              </w:rPr>
              <w:t>2015.-2019.</w:t>
            </w:r>
            <w:r>
              <w:rPr>
                <w:rFonts w:eastAsia="Times New Roman" w:cs="Calibri"/>
                <w:color w:val="000000"/>
                <w:lang w:eastAsia="hr-HR"/>
              </w:rPr>
              <w:t>- t</w:t>
            </w:r>
            <w:r>
              <w:rPr>
                <w:rFonts w:eastAsia="Times New Roman" w:cs="Calibri"/>
                <w:color w:val="000000"/>
                <w:vertAlign w:val="subscript"/>
                <w:lang w:eastAsia="hr-HR"/>
              </w:rPr>
              <w:t>2000.-2004.</w:t>
            </w:r>
          </w:p>
        </w:tc>
      </w:tr>
      <w:tr w:rsidR="00941E01" w14:paraId="65C24190" w14:textId="77777777">
        <w:trPr>
          <w:trHeight w:val="288"/>
        </w:trPr>
        <w:tc>
          <w:tcPr>
            <w:tcW w:w="141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E65A49"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siječanj</w:t>
            </w:r>
          </w:p>
        </w:tc>
        <w:tc>
          <w:tcPr>
            <w:tcW w:w="2421"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0A22A2CD"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1,9</w:t>
            </w:r>
          </w:p>
        </w:tc>
        <w:tc>
          <w:tcPr>
            <w:tcW w:w="2410" w:type="dxa"/>
            <w:tcBorders>
              <w:top w:val="single" w:sz="12" w:space="0" w:color="000000"/>
              <w:left w:val="single" w:sz="4" w:space="0" w:color="000000"/>
              <w:bottom w:val="single" w:sz="4" w:space="0" w:color="000000"/>
              <w:right w:val="single" w:sz="4" w:space="0" w:color="000000"/>
            </w:tcBorders>
            <w:shd w:val="clear" w:color="auto" w:fill="auto"/>
            <w:vAlign w:val="bottom"/>
          </w:tcPr>
          <w:p w14:paraId="6DCC44BF"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2,7</w:t>
            </w:r>
          </w:p>
        </w:tc>
        <w:tc>
          <w:tcPr>
            <w:tcW w:w="2127" w:type="dxa"/>
            <w:tcBorders>
              <w:top w:val="single" w:sz="12" w:space="0" w:color="000000"/>
              <w:left w:val="single" w:sz="4" w:space="0" w:color="000000"/>
              <w:bottom w:val="single" w:sz="4" w:space="0" w:color="000000"/>
              <w:right w:val="single" w:sz="4" w:space="0" w:color="000000"/>
            </w:tcBorders>
            <w:shd w:val="clear" w:color="auto" w:fill="FF3F3F"/>
            <w:vAlign w:val="center"/>
          </w:tcPr>
          <w:p w14:paraId="50764F05"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0,8</w:t>
            </w:r>
          </w:p>
        </w:tc>
      </w:tr>
      <w:tr w:rsidR="00941E01" w14:paraId="29999E62"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2DD7"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veljača</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9D8CF6"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359CDF"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5,1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F93E"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-0,3</w:t>
            </w:r>
          </w:p>
        </w:tc>
      </w:tr>
      <w:tr w:rsidR="00941E01" w14:paraId="7A2B9EB4"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EDCC"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ožujak</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785690"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9DE000"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9,1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4C6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-0,5</w:t>
            </w:r>
          </w:p>
        </w:tc>
      </w:tr>
      <w:tr w:rsidR="00941E01" w14:paraId="72863EA3"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44690"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travanj</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40729"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38BAF"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14,1</w:t>
            </w:r>
          </w:p>
        </w:tc>
        <w:tc>
          <w:tcPr>
            <w:tcW w:w="2127" w:type="dxa"/>
            <w:tcBorders>
              <w:top w:val="single" w:sz="4" w:space="0" w:color="000000"/>
              <w:left w:val="single" w:sz="4" w:space="0" w:color="000000"/>
              <w:bottom w:val="single" w:sz="4" w:space="0" w:color="000000"/>
              <w:right w:val="single" w:sz="4" w:space="0" w:color="000000"/>
            </w:tcBorders>
            <w:shd w:val="clear" w:color="auto" w:fill="FF3F3F"/>
            <w:vAlign w:val="center"/>
          </w:tcPr>
          <w:p w14:paraId="1C227F9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2,0</w:t>
            </w:r>
          </w:p>
        </w:tc>
      </w:tr>
      <w:tr w:rsidR="00941E01" w14:paraId="647BAE4F"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F18C"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svibanj</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844ED"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09135C"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17,4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89368"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-1,1</w:t>
            </w:r>
          </w:p>
        </w:tc>
      </w:tr>
      <w:tr w:rsidR="00941E01" w14:paraId="5C0E3894"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AE902"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lipanj</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9E98A"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22,9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117B0"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22,7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6C2DC"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-0,3</w:t>
            </w:r>
          </w:p>
        </w:tc>
      </w:tr>
      <w:tr w:rsidR="00941E01" w14:paraId="3182647C"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6A9F"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srpanj</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101BF8"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23,4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DDA81"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24,1</w:t>
            </w:r>
          </w:p>
        </w:tc>
        <w:tc>
          <w:tcPr>
            <w:tcW w:w="2127" w:type="dxa"/>
            <w:tcBorders>
              <w:top w:val="single" w:sz="4" w:space="0" w:color="000000"/>
              <w:left w:val="single" w:sz="4" w:space="0" w:color="000000"/>
              <w:bottom w:val="single" w:sz="4" w:space="0" w:color="000000"/>
              <w:right w:val="single" w:sz="4" w:space="0" w:color="000000"/>
            </w:tcBorders>
            <w:shd w:val="clear" w:color="auto" w:fill="FF3F3F"/>
            <w:vAlign w:val="center"/>
          </w:tcPr>
          <w:p w14:paraId="09843F7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0,7</w:t>
            </w:r>
          </w:p>
        </w:tc>
      </w:tr>
      <w:tr w:rsidR="00941E01" w14:paraId="5DD97565"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B6BF"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kolovoz</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0A516"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22,4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A25D0"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23,6</w:t>
            </w:r>
          </w:p>
        </w:tc>
        <w:tc>
          <w:tcPr>
            <w:tcW w:w="2127" w:type="dxa"/>
            <w:tcBorders>
              <w:top w:val="single" w:sz="4" w:space="0" w:color="000000"/>
              <w:left w:val="single" w:sz="4" w:space="0" w:color="000000"/>
              <w:bottom w:val="single" w:sz="4" w:space="0" w:color="000000"/>
              <w:right w:val="single" w:sz="4" w:space="0" w:color="000000"/>
            </w:tcBorders>
            <w:shd w:val="clear" w:color="auto" w:fill="FF3F3F"/>
            <w:vAlign w:val="center"/>
          </w:tcPr>
          <w:p w14:paraId="40E9A130"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1,1</w:t>
            </w:r>
          </w:p>
        </w:tc>
      </w:tr>
      <w:tr w:rsidR="00941E01" w14:paraId="50B1D034"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7E0D"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rujan</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5BB2D"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A69F8"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18,7</w:t>
            </w:r>
          </w:p>
        </w:tc>
        <w:tc>
          <w:tcPr>
            <w:tcW w:w="2127" w:type="dxa"/>
            <w:tcBorders>
              <w:top w:val="single" w:sz="4" w:space="0" w:color="000000"/>
              <w:left w:val="single" w:sz="4" w:space="0" w:color="000000"/>
              <w:bottom w:val="single" w:sz="4" w:space="0" w:color="000000"/>
              <w:right w:val="single" w:sz="4" w:space="0" w:color="000000"/>
            </w:tcBorders>
            <w:shd w:val="clear" w:color="auto" w:fill="FF3F3F"/>
            <w:vAlign w:val="center"/>
          </w:tcPr>
          <w:p w14:paraId="12D0008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2,8</w:t>
            </w:r>
          </w:p>
        </w:tc>
      </w:tr>
      <w:tr w:rsidR="00941E01" w14:paraId="36E3A455"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3075"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listopad</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8E2FA"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86EEE"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14,0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7FB2"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-0,7</w:t>
            </w:r>
          </w:p>
        </w:tc>
      </w:tr>
      <w:tr w:rsidR="00941E01" w14:paraId="51B894E3" w14:textId="77777777">
        <w:trPr>
          <w:trHeight w:val="288"/>
        </w:trPr>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3475"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studeni</w:t>
            </w:r>
          </w:p>
        </w:tc>
        <w:tc>
          <w:tcPr>
            <w:tcW w:w="2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FD55B4"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DB522"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8,9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8B8E"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-0,9</w:t>
            </w:r>
          </w:p>
        </w:tc>
      </w:tr>
      <w:tr w:rsidR="00941E01" w14:paraId="44AA4653" w14:textId="77777777">
        <w:trPr>
          <w:trHeight w:val="300"/>
        </w:trPr>
        <w:tc>
          <w:tcPr>
            <w:tcW w:w="141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1349B30"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prosinac</w:t>
            </w:r>
          </w:p>
        </w:tc>
        <w:tc>
          <w:tcPr>
            <w:tcW w:w="2421"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4A32484B"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2,2</w:t>
            </w:r>
          </w:p>
        </w:tc>
        <w:tc>
          <w:tcPr>
            <w:tcW w:w="2410"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60C4682"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4,3</w:t>
            </w:r>
          </w:p>
        </w:tc>
        <w:tc>
          <w:tcPr>
            <w:tcW w:w="2127" w:type="dxa"/>
            <w:tcBorders>
              <w:top w:val="single" w:sz="4" w:space="0" w:color="000000"/>
              <w:left w:val="single" w:sz="4" w:space="0" w:color="000000"/>
              <w:bottom w:val="single" w:sz="12" w:space="0" w:color="000000"/>
              <w:right w:val="single" w:sz="4" w:space="0" w:color="000000"/>
            </w:tcBorders>
            <w:shd w:val="clear" w:color="auto" w:fill="FF3F3F"/>
            <w:vAlign w:val="center"/>
          </w:tcPr>
          <w:p w14:paraId="1FF993DD" w14:textId="77777777" w:rsidR="00941E01" w:rsidRDefault="00EE3F12">
            <w:pPr>
              <w:spacing w:after="0" w:line="240" w:lineRule="auto"/>
              <w:jc w:val="right"/>
              <w:rPr>
                <w:rFonts w:ascii="Calibri" w:eastAsia="Times New Roman" w:hAnsi="Calibri" w:cs="Calibri"/>
                <w:color w:val="000000"/>
                <w:lang w:eastAsia="hr-HR"/>
              </w:rPr>
            </w:pPr>
            <w:r>
              <w:rPr>
                <w:rFonts w:eastAsia="Times New Roman" w:cs="Calibri"/>
                <w:color w:val="000000"/>
                <w:lang w:eastAsia="hr-HR"/>
              </w:rPr>
              <w:t>2,1</w:t>
            </w:r>
          </w:p>
        </w:tc>
      </w:tr>
      <w:tr w:rsidR="00941E01" w14:paraId="38790399" w14:textId="77777777">
        <w:trPr>
          <w:trHeight w:val="483"/>
        </w:trPr>
        <w:tc>
          <w:tcPr>
            <w:tcW w:w="141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358AB1A"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 xml:space="preserve">Prosjek </w:t>
            </w:r>
          </w:p>
        </w:tc>
        <w:tc>
          <w:tcPr>
            <w:tcW w:w="242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BA8F331"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13,3</w:t>
            </w:r>
          </w:p>
        </w:tc>
        <w:tc>
          <w:tcPr>
            <w:tcW w:w="241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B86641B"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13,7</w:t>
            </w:r>
          </w:p>
        </w:tc>
        <w:tc>
          <w:tcPr>
            <w:tcW w:w="2127" w:type="dxa"/>
            <w:tcBorders>
              <w:top w:val="single" w:sz="12" w:space="0" w:color="000000"/>
              <w:left w:val="single" w:sz="4" w:space="0" w:color="000000"/>
              <w:bottom w:val="single" w:sz="4" w:space="0" w:color="000000"/>
              <w:right w:val="single" w:sz="4" w:space="0" w:color="000000"/>
            </w:tcBorders>
            <w:shd w:val="clear" w:color="auto" w:fill="FF3F3F"/>
            <w:vAlign w:val="center"/>
          </w:tcPr>
          <w:p w14:paraId="1DBB60B0" w14:textId="77777777" w:rsidR="00941E01" w:rsidRDefault="00EE3F12">
            <w:pPr>
              <w:spacing w:after="0" w:line="240" w:lineRule="auto"/>
              <w:jc w:val="right"/>
              <w:rPr>
                <w:rFonts w:ascii="Calibri" w:eastAsia="Times New Roman" w:hAnsi="Calibri" w:cs="Calibri"/>
                <w:color w:val="000000"/>
                <w:lang w:eastAsia="hr-HR"/>
              </w:rPr>
            </w:pPr>
            <w:r>
              <w:rPr>
                <w:rFonts w:cs="Calibri"/>
                <w:color w:val="000000"/>
              </w:rPr>
              <w:t>0,4</w:t>
            </w:r>
          </w:p>
        </w:tc>
      </w:tr>
    </w:tbl>
    <w:p w14:paraId="0CCA74CF" w14:textId="77777777" w:rsidR="00EE3F12" w:rsidRDefault="00EE3F12">
      <w:pPr>
        <w:spacing w:after="0" w:line="240" w:lineRule="auto"/>
        <w:jc w:val="both"/>
        <w:rPr>
          <w:rFonts w:ascii="Arial" w:hAnsi="Arial" w:cs="Arial"/>
        </w:rPr>
      </w:pPr>
    </w:p>
    <w:p w14:paraId="068FC369" w14:textId="77777777" w:rsidR="00EE3F12" w:rsidRDefault="00EE3F12">
      <w:pPr>
        <w:spacing w:after="0" w:line="240" w:lineRule="auto"/>
        <w:jc w:val="both"/>
        <w:rPr>
          <w:rFonts w:ascii="Arial" w:hAnsi="Arial" w:cs="Arial"/>
        </w:rPr>
      </w:pPr>
    </w:p>
    <w:p w14:paraId="158BDF40" w14:textId="4DEFE0CC" w:rsidR="00941E01" w:rsidRDefault="00EE3F12">
      <w:pPr>
        <w:spacing w:after="0" w:line="240" w:lineRule="auto"/>
        <w:jc w:val="both"/>
        <w:rPr>
          <w:rFonts w:ascii="Arial" w:hAnsi="Arial" w:cs="Arial"/>
        </w:rPr>
      </w:pPr>
      <w:r>
        <w:rPr>
          <w:noProof/>
          <w:lang w:eastAsia="hr-HR"/>
        </w:rPr>
        <w:lastRenderedPageBreak/>
        <w:drawing>
          <wp:inline distT="0" distB="0" distL="0" distR="0" wp14:anchorId="1C60221B" wp14:editId="2F09395B">
            <wp:extent cx="5724525" cy="376237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200457C" w14:textId="77777777" w:rsidR="00941E01" w:rsidRDefault="00941E01">
      <w:pPr>
        <w:spacing w:after="0" w:line="240" w:lineRule="auto"/>
        <w:jc w:val="both"/>
        <w:rPr>
          <w:rFonts w:ascii="Arial" w:hAnsi="Arial" w:cs="Arial"/>
        </w:rPr>
      </w:pPr>
    </w:p>
    <w:p w14:paraId="4F767878" w14:textId="77777777" w:rsidR="00941E01" w:rsidRDefault="00EE3F12">
      <w:pPr>
        <w:spacing w:after="0" w:line="240" w:lineRule="auto"/>
        <w:jc w:val="both"/>
        <w:rPr>
          <w:lang w:val="en-US"/>
        </w:rPr>
      </w:pPr>
      <w:r>
        <w:rPr>
          <w:rFonts w:ascii="Arial" w:hAnsi="Arial" w:cs="Arial"/>
          <w:lang w:val="en-US"/>
        </w:rPr>
        <w:t>Slika 1. Prosječne mjesečne temperature zraka u Varaždinu u razdobljima 2000.-2004. te 2015.-2019. (°C)</w:t>
      </w:r>
    </w:p>
    <w:p w14:paraId="0EF865F1" w14:textId="77777777" w:rsidR="00941E01" w:rsidRDefault="00EE3F12">
      <w:pPr>
        <w:spacing w:after="0" w:line="240" w:lineRule="auto"/>
        <w:jc w:val="both"/>
        <w:rPr>
          <w:rFonts w:ascii="Arial" w:hAnsi="Arial" w:cs="Arial"/>
        </w:rPr>
      </w:pPr>
      <w:r>
        <w:rPr>
          <w:rFonts w:ascii="Arial" w:hAnsi="Arial" w:cs="Arial"/>
          <w:lang w:val="en-US"/>
        </w:rPr>
        <w:t>Figure 1. Average monthly air temperatures in Varaždin in the period from 2000 to 2004 and from 2015 to 2019  (°C)</w:t>
      </w:r>
    </w:p>
    <w:p w14:paraId="6A6B99ED" w14:textId="77777777" w:rsidR="00941E01" w:rsidRDefault="00941E01">
      <w:pPr>
        <w:spacing w:line="240" w:lineRule="auto"/>
        <w:jc w:val="both"/>
        <w:rPr>
          <w:rFonts w:ascii="Arial" w:hAnsi="Arial" w:cs="Arial"/>
        </w:rPr>
      </w:pPr>
    </w:p>
    <w:p w14:paraId="3CFD0EF6" w14:textId="77777777" w:rsidR="00941E01" w:rsidRDefault="00941E01">
      <w:pPr>
        <w:spacing w:line="240" w:lineRule="auto"/>
        <w:jc w:val="both"/>
        <w:rPr>
          <w:rFonts w:ascii="Arial" w:hAnsi="Arial" w:cs="Arial"/>
        </w:rPr>
      </w:pPr>
    </w:p>
    <w:p w14:paraId="5333C27E" w14:textId="77777777" w:rsidR="00941E01" w:rsidRDefault="00EE3F12">
      <w:pPr>
        <w:spacing w:after="0" w:line="240" w:lineRule="auto"/>
        <w:jc w:val="both"/>
        <w:rPr>
          <w:rFonts w:ascii="Arial" w:hAnsi="Arial" w:cs="Arial"/>
        </w:rPr>
      </w:pPr>
      <w:r>
        <w:rPr>
          <w:rFonts w:ascii="Arial" w:hAnsi="Arial" w:cs="Arial"/>
        </w:rPr>
        <w:t xml:space="preserve">Najveći broj ledenih dana zabilježen je tijekom 2003. godine (Tablica 3), a tijekom 2015., 2016., 2017. te 2019. godine nisu zabilježeni. Tijekom razdoblja 2015.-2019. zabilježeno je 30 ledenih dana manje nego u razdoblju 2000.-2004. </w:t>
      </w:r>
    </w:p>
    <w:p w14:paraId="03B92E6C" w14:textId="77777777" w:rsidR="00941E01" w:rsidRDefault="00941E01">
      <w:pPr>
        <w:spacing w:after="0" w:line="240" w:lineRule="auto"/>
        <w:jc w:val="both"/>
        <w:rPr>
          <w:rFonts w:ascii="Arial" w:hAnsi="Arial" w:cs="Arial"/>
        </w:rPr>
      </w:pPr>
    </w:p>
    <w:p w14:paraId="7236A61F" w14:textId="77777777" w:rsidR="00941E01" w:rsidRDefault="00EE3F12">
      <w:pPr>
        <w:spacing w:after="0" w:line="240" w:lineRule="auto"/>
        <w:jc w:val="both"/>
        <w:rPr>
          <w:rFonts w:ascii="Arial" w:hAnsi="Arial" w:cs="Arial"/>
        </w:rPr>
      </w:pPr>
      <w:r>
        <w:rPr>
          <w:rFonts w:ascii="Arial" w:hAnsi="Arial" w:cs="Arial"/>
        </w:rPr>
        <w:t xml:space="preserve">Tijekom razdoblja 2015.-2019. zabilježena su dva studena dana manje nego u razdoblju 2000.-2004. (Tablica 3).  Najviše studenih dana zabilježeno je u 2017.godini, a u 2004. i 2015. godini nije zabilježen niti jedan. </w:t>
      </w:r>
    </w:p>
    <w:p w14:paraId="358FD8A4" w14:textId="77777777" w:rsidR="00941E01" w:rsidRDefault="00941E01">
      <w:pPr>
        <w:spacing w:after="0" w:line="240" w:lineRule="auto"/>
        <w:jc w:val="both"/>
        <w:rPr>
          <w:rFonts w:ascii="Arial" w:hAnsi="Arial" w:cs="Arial"/>
        </w:rPr>
      </w:pPr>
    </w:p>
    <w:p w14:paraId="6A76DC46" w14:textId="77777777" w:rsidR="00941E01" w:rsidRDefault="00EE3F12">
      <w:pPr>
        <w:spacing w:after="0" w:line="240" w:lineRule="auto"/>
        <w:jc w:val="both"/>
        <w:rPr>
          <w:rFonts w:ascii="Arial" w:hAnsi="Arial" w:cs="Arial"/>
        </w:rPr>
      </w:pPr>
      <w:r>
        <w:rPr>
          <w:rFonts w:ascii="Arial" w:hAnsi="Arial" w:cs="Arial"/>
        </w:rPr>
        <w:t xml:space="preserve">Najveća razlika među promatranim petogodišnjim razdobljima uočava se u broju hladnih dana. Njih je u razdoblju 2015.-2019. zabilježeno 103 manje nego u razdoblju 2000.-2004. (Tablica 3.). Najviše hladnih dana zabilježeno je u 2003. godini, a najmanje u 2015.godini. </w:t>
      </w:r>
    </w:p>
    <w:p w14:paraId="6CED5B51" w14:textId="77777777" w:rsidR="00941E01" w:rsidRDefault="00941E01">
      <w:pPr>
        <w:spacing w:after="0" w:line="240" w:lineRule="auto"/>
        <w:jc w:val="both"/>
        <w:rPr>
          <w:rFonts w:ascii="Arial" w:hAnsi="Arial" w:cs="Arial"/>
        </w:rPr>
      </w:pPr>
    </w:p>
    <w:p w14:paraId="68D53639" w14:textId="77777777" w:rsidR="00941E01" w:rsidRDefault="00EE3F12">
      <w:pPr>
        <w:spacing w:after="0" w:line="240" w:lineRule="auto"/>
        <w:jc w:val="both"/>
        <w:rPr>
          <w:rFonts w:ascii="Arial" w:hAnsi="Arial" w:cs="Arial"/>
        </w:rPr>
      </w:pPr>
      <w:r>
        <w:rPr>
          <w:rFonts w:ascii="Arial" w:hAnsi="Arial" w:cs="Arial"/>
        </w:rPr>
        <w:t xml:space="preserve">U razdoblju 2015.-2019. zabilježeno je više toplih dana (2 dana) nego u razdoblju 2015.-2019. (Tablica 3.). Najviše toplih dana zabilježeno je u 2001.godini, a najmanje u 2017. godini. </w:t>
      </w:r>
    </w:p>
    <w:p w14:paraId="568E1607" w14:textId="77777777" w:rsidR="00941E01" w:rsidRDefault="00941E01">
      <w:pPr>
        <w:spacing w:after="0" w:line="240" w:lineRule="auto"/>
        <w:jc w:val="both"/>
        <w:rPr>
          <w:rFonts w:ascii="Arial" w:hAnsi="Arial" w:cs="Arial"/>
        </w:rPr>
      </w:pPr>
    </w:p>
    <w:p w14:paraId="23EFE4E9" w14:textId="77777777" w:rsidR="00941E01" w:rsidRDefault="00EE3F12">
      <w:pPr>
        <w:spacing w:after="0" w:line="240" w:lineRule="auto"/>
        <w:jc w:val="both"/>
        <w:rPr>
          <w:rFonts w:ascii="Arial" w:hAnsi="Arial" w:cs="Arial"/>
        </w:rPr>
      </w:pPr>
      <w:r>
        <w:rPr>
          <w:rFonts w:ascii="Arial" w:hAnsi="Arial" w:cs="Arial"/>
        </w:rPr>
        <w:t xml:space="preserve">U broju vrućih dana također je zabilježen porast u razdoblju 2015.-2019. i to za 15 dana (Tablica 3). Najviše toplih dana zabilježeno je u 2004. godini, a najmanje u 2002. godini. </w:t>
      </w:r>
    </w:p>
    <w:p w14:paraId="452D745E" w14:textId="77777777" w:rsidR="00941E01" w:rsidRDefault="00941E01">
      <w:pPr>
        <w:spacing w:after="0" w:line="240" w:lineRule="auto"/>
        <w:jc w:val="both"/>
        <w:rPr>
          <w:rFonts w:ascii="Arial" w:hAnsi="Arial" w:cs="Arial"/>
        </w:rPr>
      </w:pPr>
    </w:p>
    <w:p w14:paraId="7BD61D0D" w14:textId="77777777" w:rsidR="00941E01" w:rsidRDefault="00941E01">
      <w:pPr>
        <w:spacing w:after="0" w:line="240" w:lineRule="auto"/>
        <w:jc w:val="both"/>
        <w:rPr>
          <w:rFonts w:ascii="Arial" w:hAnsi="Arial" w:cs="Arial"/>
        </w:rPr>
      </w:pPr>
    </w:p>
    <w:p w14:paraId="602572EF" w14:textId="77777777" w:rsidR="00941E01" w:rsidRDefault="00941E01">
      <w:pPr>
        <w:spacing w:after="0" w:line="240" w:lineRule="auto"/>
        <w:jc w:val="both"/>
        <w:rPr>
          <w:rFonts w:ascii="Arial" w:hAnsi="Arial" w:cs="Arial"/>
        </w:rPr>
      </w:pPr>
    </w:p>
    <w:p w14:paraId="17B7145E" w14:textId="77777777" w:rsidR="00941E01" w:rsidRDefault="00941E01">
      <w:pPr>
        <w:spacing w:after="0" w:line="240" w:lineRule="auto"/>
        <w:jc w:val="both"/>
        <w:rPr>
          <w:rFonts w:ascii="Arial" w:hAnsi="Arial" w:cs="Arial"/>
        </w:rPr>
      </w:pPr>
    </w:p>
    <w:p w14:paraId="65950FF2" w14:textId="77777777" w:rsidR="00941E01" w:rsidRDefault="00941E01">
      <w:pPr>
        <w:spacing w:after="0" w:line="240" w:lineRule="auto"/>
        <w:jc w:val="both"/>
        <w:rPr>
          <w:rFonts w:ascii="Arial" w:hAnsi="Arial" w:cs="Arial"/>
        </w:rPr>
      </w:pPr>
    </w:p>
    <w:p w14:paraId="2291A0CA" w14:textId="77777777" w:rsidR="00941E01" w:rsidRDefault="00941E01">
      <w:pPr>
        <w:spacing w:after="0" w:line="240" w:lineRule="auto"/>
        <w:jc w:val="both"/>
        <w:rPr>
          <w:rFonts w:ascii="Arial" w:hAnsi="Arial" w:cs="Arial"/>
        </w:rPr>
      </w:pPr>
    </w:p>
    <w:p w14:paraId="47D2321C" w14:textId="77777777" w:rsidR="00941E01" w:rsidRDefault="00EE3F12">
      <w:pPr>
        <w:spacing w:after="0" w:line="240" w:lineRule="auto"/>
        <w:jc w:val="both"/>
        <w:rPr>
          <w:rFonts w:ascii="Arial" w:hAnsi="Arial" w:cs="Arial"/>
          <w:lang w:val="en-US"/>
        </w:rPr>
      </w:pPr>
      <w:r>
        <w:rPr>
          <w:rFonts w:ascii="Arial" w:hAnsi="Arial" w:cs="Arial"/>
          <w:lang w:val="en-US"/>
        </w:rPr>
        <w:lastRenderedPageBreak/>
        <w:t>Tablica 3. Broj ledenih (t</w:t>
      </w:r>
      <w:r>
        <w:rPr>
          <w:rFonts w:ascii="Arial" w:hAnsi="Arial" w:cs="Arial"/>
          <w:vertAlign w:val="subscript"/>
          <w:lang w:val="en-US"/>
        </w:rPr>
        <w:t xml:space="preserve">min </w:t>
      </w:r>
      <w:r>
        <w:rPr>
          <w:rFonts w:ascii="Arial" w:hAnsi="Arial" w:cs="Arial"/>
          <w:lang w:val="en-US"/>
        </w:rPr>
        <w:t>≤ -10°C), studenih (t</w:t>
      </w:r>
      <w:r>
        <w:rPr>
          <w:rFonts w:ascii="Arial" w:hAnsi="Arial" w:cs="Arial"/>
          <w:vertAlign w:val="subscript"/>
          <w:lang w:val="en-US"/>
        </w:rPr>
        <w:t xml:space="preserve">max </w:t>
      </w:r>
      <w:r>
        <w:rPr>
          <w:rFonts w:ascii="Arial" w:hAnsi="Arial" w:cs="Arial"/>
          <w:lang w:val="en-US"/>
        </w:rPr>
        <w:t>&lt; 0°C), hladnih (t</w:t>
      </w:r>
      <w:r>
        <w:rPr>
          <w:rFonts w:ascii="Arial" w:hAnsi="Arial" w:cs="Arial"/>
          <w:vertAlign w:val="subscript"/>
          <w:lang w:val="en-US"/>
        </w:rPr>
        <w:t>min</w:t>
      </w:r>
      <w:r>
        <w:rPr>
          <w:rFonts w:ascii="Arial" w:hAnsi="Arial" w:cs="Arial"/>
          <w:lang w:val="en-US"/>
        </w:rPr>
        <w:t xml:space="preserve"> &lt; 0°C), toplih (t</w:t>
      </w:r>
      <w:r>
        <w:rPr>
          <w:rFonts w:ascii="Arial" w:hAnsi="Arial" w:cs="Arial"/>
          <w:vertAlign w:val="subscript"/>
          <w:lang w:val="en-US"/>
        </w:rPr>
        <w:t xml:space="preserve">max </w:t>
      </w:r>
      <w:r>
        <w:rPr>
          <w:rFonts w:ascii="Arial" w:hAnsi="Arial" w:cs="Arial"/>
          <w:lang w:val="en-US"/>
        </w:rPr>
        <w:t>≥ 25) i vrućih dana (t</w:t>
      </w:r>
      <w:r>
        <w:rPr>
          <w:rFonts w:ascii="Arial" w:hAnsi="Arial" w:cs="Arial"/>
          <w:vertAlign w:val="subscript"/>
          <w:lang w:val="en-US"/>
        </w:rPr>
        <w:t xml:space="preserve">max </w:t>
      </w:r>
      <w:r>
        <w:rPr>
          <w:rFonts w:ascii="Arial" w:hAnsi="Arial" w:cs="Arial"/>
          <w:lang w:val="en-US"/>
        </w:rPr>
        <w:t>≥ 30) u Varaždinu u razdobljima  2000.-2004. te 2015.-2019.</w:t>
      </w:r>
    </w:p>
    <w:p w14:paraId="65D93602" w14:textId="77777777" w:rsidR="00941E01" w:rsidRDefault="00941E01">
      <w:pPr>
        <w:spacing w:after="0" w:line="240" w:lineRule="auto"/>
        <w:jc w:val="both"/>
        <w:rPr>
          <w:rFonts w:ascii="Arial" w:hAnsi="Arial" w:cs="Arial"/>
          <w:lang w:val="en-US"/>
        </w:rPr>
      </w:pPr>
    </w:p>
    <w:p w14:paraId="58F9E2C3" w14:textId="77777777" w:rsidR="00941E01" w:rsidRDefault="00EE3F12">
      <w:pPr>
        <w:spacing w:after="0" w:line="240" w:lineRule="auto"/>
        <w:jc w:val="both"/>
        <w:rPr>
          <w:lang w:val="en-US"/>
        </w:rPr>
      </w:pPr>
      <w:r>
        <w:rPr>
          <w:rFonts w:ascii="Arial" w:hAnsi="Arial" w:cs="Arial"/>
          <w:lang w:val="en-US"/>
        </w:rPr>
        <w:t>Table 3. Number of icy days (t</w:t>
      </w:r>
      <w:r>
        <w:rPr>
          <w:rFonts w:ascii="Arial" w:hAnsi="Arial" w:cs="Arial"/>
          <w:vertAlign w:val="subscript"/>
          <w:lang w:val="en-US"/>
        </w:rPr>
        <w:t xml:space="preserve">min </w:t>
      </w:r>
      <w:r>
        <w:rPr>
          <w:rFonts w:ascii="Arial" w:hAnsi="Arial" w:cs="Arial"/>
          <w:lang w:val="en-US"/>
        </w:rPr>
        <w:t>≤ -10°C), cold days (t</w:t>
      </w:r>
      <w:r>
        <w:rPr>
          <w:rFonts w:ascii="Arial" w:hAnsi="Arial" w:cs="Arial"/>
          <w:vertAlign w:val="subscript"/>
          <w:lang w:val="en-US"/>
        </w:rPr>
        <w:t xml:space="preserve">max </w:t>
      </w:r>
      <w:r>
        <w:rPr>
          <w:rFonts w:ascii="Arial" w:hAnsi="Arial" w:cs="Arial"/>
          <w:lang w:val="en-US"/>
        </w:rPr>
        <w:t>&lt; 0°C), cool days (t</w:t>
      </w:r>
      <w:r>
        <w:rPr>
          <w:rFonts w:ascii="Arial" w:hAnsi="Arial" w:cs="Arial"/>
          <w:vertAlign w:val="subscript"/>
          <w:lang w:val="en-US"/>
        </w:rPr>
        <w:t>min</w:t>
      </w:r>
      <w:r>
        <w:rPr>
          <w:rFonts w:ascii="Arial" w:hAnsi="Arial" w:cs="Arial"/>
          <w:lang w:val="en-US"/>
        </w:rPr>
        <w:t xml:space="preserve"> &lt; 0°C), warm days (t</w:t>
      </w:r>
      <w:r>
        <w:rPr>
          <w:rFonts w:ascii="Arial" w:hAnsi="Arial" w:cs="Arial"/>
          <w:vertAlign w:val="subscript"/>
          <w:lang w:val="en-US"/>
        </w:rPr>
        <w:t xml:space="preserve">max </w:t>
      </w:r>
      <w:r>
        <w:rPr>
          <w:rFonts w:ascii="Arial" w:hAnsi="Arial" w:cs="Arial"/>
          <w:lang w:val="en-US"/>
        </w:rPr>
        <w:t>≥ 25) and hot days (t</w:t>
      </w:r>
      <w:r>
        <w:rPr>
          <w:rFonts w:ascii="Arial" w:hAnsi="Arial" w:cs="Arial"/>
          <w:vertAlign w:val="subscript"/>
          <w:lang w:val="en-US"/>
        </w:rPr>
        <w:t xml:space="preserve">max </w:t>
      </w:r>
      <w:r>
        <w:rPr>
          <w:rFonts w:ascii="Arial" w:hAnsi="Arial" w:cs="Arial"/>
          <w:lang w:val="en-US"/>
        </w:rPr>
        <w:t>≥ 30),  in Varaždin in the period from 2000 to 2004 and from 2015 to 2019</w:t>
      </w:r>
    </w:p>
    <w:p w14:paraId="057D2C3C" w14:textId="77777777" w:rsidR="00941E01" w:rsidRDefault="00941E01">
      <w:pPr>
        <w:spacing w:after="0" w:line="240" w:lineRule="auto"/>
        <w:jc w:val="both"/>
        <w:rPr>
          <w:rFonts w:ascii="Arial" w:hAnsi="Arial" w:cs="Arial"/>
        </w:rPr>
      </w:pPr>
    </w:p>
    <w:tbl>
      <w:tblPr>
        <w:tblW w:w="9209" w:type="dxa"/>
        <w:tblLook w:val="04A0" w:firstRow="1" w:lastRow="0" w:firstColumn="1" w:lastColumn="0" w:noHBand="0" w:noVBand="1"/>
      </w:tblPr>
      <w:tblGrid>
        <w:gridCol w:w="2405"/>
        <w:gridCol w:w="1359"/>
        <w:gridCol w:w="1360"/>
        <w:gridCol w:w="1361"/>
        <w:gridCol w:w="1360"/>
        <w:gridCol w:w="1364"/>
      </w:tblGrid>
      <w:tr w:rsidR="00941E01" w14:paraId="79E2EA98"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E16A1A9"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Razdoblje</w:t>
            </w:r>
          </w:p>
        </w:tc>
        <w:tc>
          <w:tcPr>
            <w:tcW w:w="135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5449C2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 xml:space="preserve">Broj ledenih dana </w:t>
            </w:r>
          </w:p>
          <w:p w14:paraId="242729C9"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(t</w:t>
            </w:r>
            <w:r>
              <w:rPr>
                <w:rFonts w:eastAsia="Times New Roman" w:cs="Calibri"/>
                <w:color w:val="000000"/>
                <w:vertAlign w:val="subscript"/>
                <w:lang w:eastAsia="hr-HR"/>
              </w:rPr>
              <w:t>min</w:t>
            </w:r>
            <w:r>
              <w:rPr>
                <w:rFonts w:eastAsia="Times New Roman" w:cs="Calibri"/>
                <w:color w:val="000000"/>
                <w:lang w:eastAsia="hr-HR"/>
              </w:rPr>
              <w:t>≤-10°C)</w:t>
            </w:r>
          </w:p>
        </w:tc>
        <w:tc>
          <w:tcPr>
            <w:tcW w:w="13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D7ABE8B"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Broj studenih dana (t</w:t>
            </w:r>
            <w:r>
              <w:rPr>
                <w:rFonts w:eastAsia="Times New Roman" w:cs="Calibri"/>
                <w:color w:val="000000"/>
                <w:vertAlign w:val="subscript"/>
                <w:lang w:eastAsia="hr-HR"/>
              </w:rPr>
              <w:t>max</w:t>
            </w:r>
            <w:r>
              <w:rPr>
                <w:rFonts w:eastAsia="Times New Roman" w:cs="Calibri"/>
                <w:color w:val="000000"/>
                <w:lang w:eastAsia="hr-HR"/>
              </w:rPr>
              <w:t>&lt;0°C)</w:t>
            </w:r>
          </w:p>
        </w:tc>
        <w:tc>
          <w:tcPr>
            <w:tcW w:w="136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8EC88A7"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 xml:space="preserve">Broj hladnih dana </w:t>
            </w:r>
          </w:p>
          <w:p w14:paraId="6543444F"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(t</w:t>
            </w:r>
            <w:r>
              <w:rPr>
                <w:rFonts w:eastAsia="Times New Roman" w:cs="Calibri"/>
                <w:color w:val="000000"/>
                <w:vertAlign w:val="subscript"/>
                <w:lang w:eastAsia="hr-HR"/>
              </w:rPr>
              <w:t>min</w:t>
            </w:r>
            <w:r>
              <w:rPr>
                <w:rFonts w:eastAsia="Times New Roman" w:cs="Calibri"/>
                <w:color w:val="000000"/>
                <w:lang w:eastAsia="hr-HR"/>
              </w:rPr>
              <w:t>&lt;0°C)</w:t>
            </w:r>
          </w:p>
        </w:tc>
        <w:tc>
          <w:tcPr>
            <w:tcW w:w="136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0A07C2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 xml:space="preserve">Broj toplih dana </w:t>
            </w:r>
          </w:p>
          <w:p w14:paraId="07C74B12"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(t</w:t>
            </w:r>
            <w:r>
              <w:rPr>
                <w:rFonts w:eastAsia="Times New Roman" w:cs="Calibri"/>
                <w:color w:val="000000"/>
                <w:vertAlign w:val="subscript"/>
                <w:lang w:eastAsia="hr-HR"/>
              </w:rPr>
              <w:t>max</w:t>
            </w:r>
            <w:r>
              <w:rPr>
                <w:rFonts w:eastAsia="Times New Roman" w:cs="Calibri"/>
                <w:color w:val="000000"/>
                <w:lang w:eastAsia="hr-HR"/>
              </w:rPr>
              <w:t xml:space="preserve"> ≥25°C)</w:t>
            </w:r>
          </w:p>
        </w:tc>
        <w:tc>
          <w:tcPr>
            <w:tcW w:w="136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397AAC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 xml:space="preserve">Broj vrućih dana </w:t>
            </w:r>
          </w:p>
          <w:p w14:paraId="6C7FB22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(t</w:t>
            </w:r>
            <w:r>
              <w:rPr>
                <w:rFonts w:eastAsia="Times New Roman" w:cs="Calibri"/>
                <w:color w:val="000000"/>
                <w:vertAlign w:val="subscript"/>
                <w:lang w:eastAsia="hr-HR"/>
              </w:rPr>
              <w:t>max</w:t>
            </w:r>
            <w:r>
              <w:rPr>
                <w:rFonts w:eastAsia="Times New Roman" w:cs="Calibri"/>
                <w:color w:val="000000"/>
                <w:lang w:eastAsia="hr-HR"/>
              </w:rPr>
              <w:t>≥30°C)</w:t>
            </w:r>
          </w:p>
        </w:tc>
      </w:tr>
      <w:tr w:rsidR="00941E01" w14:paraId="3EFC8B74"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B472"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2000.</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D2A32"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1</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7D27"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63BD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49</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F4C1"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53</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678D"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78</w:t>
            </w:r>
          </w:p>
        </w:tc>
      </w:tr>
      <w:tr w:rsidR="00941E01" w14:paraId="4FB18D59"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A4F3"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2001.</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E6E1"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7</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0F19"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7DEE3"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43</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9C22"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85</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8CE3"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61</w:t>
            </w:r>
          </w:p>
        </w:tc>
      </w:tr>
      <w:tr w:rsidR="00941E01" w14:paraId="74453DF0"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619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2002.</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53BB8"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3</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D577"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04F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51</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E759"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71</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3D30"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14</w:t>
            </w:r>
          </w:p>
        </w:tc>
      </w:tr>
      <w:tr w:rsidR="00941E01" w14:paraId="5C8BC637"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628C9"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2003.</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5F98"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16</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030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7</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7E2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120</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85DE"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55</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77E7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61</w:t>
            </w:r>
          </w:p>
        </w:tc>
      </w:tr>
      <w:tr w:rsidR="00941E01" w14:paraId="70D1E19A"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192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2004.</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1B999"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6</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E08C"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83D0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83</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9A58"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60</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2FE47"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83</w:t>
            </w:r>
          </w:p>
        </w:tc>
      </w:tr>
      <w:tr w:rsidR="00941E01" w14:paraId="72CEEEBF" w14:textId="77777777">
        <w:trPr>
          <w:trHeight w:val="591"/>
        </w:trPr>
        <w:tc>
          <w:tcPr>
            <w:tcW w:w="240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EC8BBCB"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Prosječan broj dana u razdoblju 2000.-2004.</w:t>
            </w:r>
          </w:p>
        </w:tc>
        <w:tc>
          <w:tcPr>
            <w:tcW w:w="135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D9357C"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33</w:t>
            </w:r>
          </w:p>
        </w:tc>
        <w:tc>
          <w:tcPr>
            <w:tcW w:w="136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8E5AE9C"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19</w:t>
            </w:r>
          </w:p>
        </w:tc>
        <w:tc>
          <w:tcPr>
            <w:tcW w:w="136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E688B56"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346</w:t>
            </w:r>
          </w:p>
        </w:tc>
        <w:tc>
          <w:tcPr>
            <w:tcW w:w="136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BB634F7"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324</w:t>
            </w:r>
          </w:p>
        </w:tc>
        <w:tc>
          <w:tcPr>
            <w:tcW w:w="136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81AAF96"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297</w:t>
            </w:r>
          </w:p>
        </w:tc>
      </w:tr>
      <w:tr w:rsidR="00941E01" w14:paraId="354284C0"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0CC0"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2015.</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7E2DD"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0</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70C35"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118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34</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BAA2"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72</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CD63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75</w:t>
            </w:r>
          </w:p>
        </w:tc>
      </w:tr>
      <w:tr w:rsidR="00941E01" w14:paraId="2326A6D6"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B76E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2016.</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EB10"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0</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27D4F"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E17E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54</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57A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65</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62A1"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54</w:t>
            </w:r>
          </w:p>
        </w:tc>
      </w:tr>
      <w:tr w:rsidR="00941E01" w14:paraId="2E001C4E"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2C3F"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2017.</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31D3"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0</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235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FF6B"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55</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84A9"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50</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2A9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63</w:t>
            </w:r>
          </w:p>
        </w:tc>
      </w:tr>
      <w:tr w:rsidR="00941E01" w14:paraId="08477FE4"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AA551"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2018.</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EB1F"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3</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BDCE"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74DB"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57</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DA6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81</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DAB7"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54</w:t>
            </w:r>
          </w:p>
        </w:tc>
      </w:tr>
      <w:tr w:rsidR="00941E01" w14:paraId="0169E393"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2066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2019.</w:t>
            </w:r>
          </w:p>
        </w:tc>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5636"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0</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49AF"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7FFD"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43</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D657"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58</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A1BE"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66</w:t>
            </w:r>
          </w:p>
        </w:tc>
      </w:tr>
      <w:tr w:rsidR="00941E01" w14:paraId="057ECBC5" w14:textId="77777777">
        <w:trPr>
          <w:trHeight w:val="651"/>
        </w:trPr>
        <w:tc>
          <w:tcPr>
            <w:tcW w:w="240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64C20F1"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Prosječan broj dana u razdoblju 2015.-2019.</w:t>
            </w:r>
          </w:p>
        </w:tc>
        <w:tc>
          <w:tcPr>
            <w:tcW w:w="135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198B3A4"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w:t>
            </w:r>
          </w:p>
        </w:tc>
        <w:tc>
          <w:tcPr>
            <w:tcW w:w="136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A3063B6"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17</w:t>
            </w:r>
          </w:p>
        </w:tc>
        <w:tc>
          <w:tcPr>
            <w:tcW w:w="136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D6DFB62"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243</w:t>
            </w:r>
          </w:p>
        </w:tc>
        <w:tc>
          <w:tcPr>
            <w:tcW w:w="136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F51B645"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326</w:t>
            </w:r>
          </w:p>
        </w:tc>
        <w:tc>
          <w:tcPr>
            <w:tcW w:w="136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CCA3C79"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312</w:t>
            </w:r>
          </w:p>
        </w:tc>
      </w:tr>
      <w:tr w:rsidR="00941E01" w14:paraId="0F951A37" w14:textId="77777777">
        <w:trPr>
          <w:trHeight w:val="288"/>
        </w:trPr>
        <w:tc>
          <w:tcPr>
            <w:tcW w:w="240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6C5C07ED"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 xml:space="preserve">Razlika u broju dana za razdoblje 2015.-2019. u odnosu na razdoblje </w:t>
            </w:r>
          </w:p>
          <w:p w14:paraId="21A8F441" w14:textId="77777777" w:rsidR="00941E01" w:rsidRDefault="00EE3F12">
            <w:pPr>
              <w:spacing w:after="0" w:line="240" w:lineRule="auto"/>
              <w:rPr>
                <w:rFonts w:ascii="Calibri" w:eastAsia="Times New Roman" w:hAnsi="Calibri" w:cs="Calibri"/>
                <w:color w:val="000000"/>
                <w:lang w:eastAsia="hr-HR"/>
              </w:rPr>
            </w:pPr>
            <w:r>
              <w:rPr>
                <w:rFonts w:eastAsia="Times New Roman" w:cs="Calibri"/>
                <w:color w:val="000000"/>
                <w:lang w:eastAsia="hr-HR"/>
              </w:rPr>
              <w:t>2000.-2004.</w:t>
            </w:r>
          </w:p>
        </w:tc>
        <w:tc>
          <w:tcPr>
            <w:tcW w:w="1359"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69AF1D7B"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-30</w:t>
            </w:r>
          </w:p>
        </w:tc>
        <w:tc>
          <w:tcPr>
            <w:tcW w:w="136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7E0AD68A"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00D56AB1"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-103</w:t>
            </w:r>
          </w:p>
        </w:tc>
        <w:tc>
          <w:tcPr>
            <w:tcW w:w="1360"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66AB3D6"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681E0AD"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15</w:t>
            </w:r>
          </w:p>
        </w:tc>
      </w:tr>
    </w:tbl>
    <w:p w14:paraId="661B6524" w14:textId="77777777" w:rsidR="00941E01" w:rsidRDefault="00941E01">
      <w:pPr>
        <w:spacing w:after="0" w:line="240" w:lineRule="auto"/>
        <w:jc w:val="both"/>
        <w:rPr>
          <w:rFonts w:ascii="Arial" w:hAnsi="Arial" w:cs="Arial"/>
        </w:rPr>
      </w:pPr>
    </w:p>
    <w:p w14:paraId="4403FE44" w14:textId="77777777" w:rsidR="00941E01" w:rsidRDefault="00941E01">
      <w:pPr>
        <w:spacing w:after="0" w:line="240" w:lineRule="auto"/>
        <w:jc w:val="both"/>
        <w:rPr>
          <w:rFonts w:ascii="Arial" w:hAnsi="Arial" w:cs="Arial"/>
        </w:rPr>
      </w:pPr>
    </w:p>
    <w:p w14:paraId="683E5350" w14:textId="77777777" w:rsidR="00941E01" w:rsidRDefault="00941E01">
      <w:pPr>
        <w:spacing w:after="0" w:line="240" w:lineRule="auto"/>
        <w:jc w:val="both"/>
        <w:rPr>
          <w:rFonts w:ascii="Arial" w:hAnsi="Arial" w:cs="Arial"/>
        </w:rPr>
      </w:pPr>
    </w:p>
    <w:p w14:paraId="3A0F1162" w14:textId="77777777" w:rsidR="00941E01" w:rsidRDefault="00EE3F12">
      <w:pPr>
        <w:spacing w:after="0" w:line="240" w:lineRule="auto"/>
        <w:jc w:val="both"/>
        <w:rPr>
          <w:rFonts w:ascii="Arial" w:hAnsi="Arial" w:cs="Arial"/>
        </w:rPr>
      </w:pPr>
      <w:r>
        <w:rPr>
          <w:noProof/>
          <w:lang w:eastAsia="hr-HR"/>
        </w:rPr>
        <w:lastRenderedPageBreak/>
        <w:drawing>
          <wp:inline distT="0" distB="0" distL="0" distR="0" wp14:anchorId="0FEA1FD8" wp14:editId="23D45565">
            <wp:extent cx="5760720" cy="369824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F1AB6F6" w14:textId="77777777" w:rsidR="00941E01" w:rsidRDefault="00EE3F12">
      <w:pPr>
        <w:spacing w:after="0" w:line="240" w:lineRule="auto"/>
        <w:jc w:val="both"/>
        <w:rPr>
          <w:rFonts w:ascii="Arial" w:hAnsi="Arial" w:cs="Arial"/>
        </w:rPr>
      </w:pPr>
      <w:r>
        <w:rPr>
          <w:rFonts w:ascii="Arial" w:hAnsi="Arial" w:cs="Arial"/>
        </w:rPr>
        <w:t>Slika 2. Broj ledenih (t</w:t>
      </w:r>
      <w:r>
        <w:rPr>
          <w:rFonts w:ascii="Arial" w:hAnsi="Arial" w:cs="Arial"/>
          <w:vertAlign w:val="subscript"/>
        </w:rPr>
        <w:t xml:space="preserve">min </w:t>
      </w:r>
      <w:r>
        <w:rPr>
          <w:rFonts w:ascii="Arial" w:hAnsi="Arial" w:cs="Arial"/>
        </w:rPr>
        <w:t>≤ -10°C), studenih (t</w:t>
      </w:r>
      <w:r>
        <w:rPr>
          <w:rFonts w:ascii="Arial" w:hAnsi="Arial" w:cs="Arial"/>
          <w:vertAlign w:val="subscript"/>
        </w:rPr>
        <w:t xml:space="preserve">max </w:t>
      </w:r>
      <w:r>
        <w:rPr>
          <w:rFonts w:ascii="Arial" w:hAnsi="Arial" w:cs="Arial"/>
        </w:rPr>
        <w:t>&lt; 0°C), hladnih (t</w:t>
      </w:r>
      <w:r>
        <w:rPr>
          <w:rFonts w:ascii="Arial" w:hAnsi="Arial" w:cs="Arial"/>
          <w:vertAlign w:val="subscript"/>
        </w:rPr>
        <w:t>min</w:t>
      </w:r>
      <w:r>
        <w:rPr>
          <w:rFonts w:ascii="Arial" w:hAnsi="Arial" w:cs="Arial"/>
        </w:rPr>
        <w:t xml:space="preserve"> &lt; 0°C), toplih (t</w:t>
      </w:r>
      <w:r>
        <w:rPr>
          <w:rFonts w:ascii="Arial" w:hAnsi="Arial" w:cs="Arial"/>
          <w:vertAlign w:val="subscript"/>
        </w:rPr>
        <w:t xml:space="preserve">max </w:t>
      </w:r>
      <w:r>
        <w:rPr>
          <w:rFonts w:ascii="Arial" w:hAnsi="Arial" w:cs="Arial"/>
        </w:rPr>
        <w:t>≥ 25) i vrućih dana (t</w:t>
      </w:r>
      <w:r>
        <w:rPr>
          <w:rFonts w:ascii="Arial" w:hAnsi="Arial" w:cs="Arial"/>
          <w:vertAlign w:val="subscript"/>
        </w:rPr>
        <w:t xml:space="preserve">max </w:t>
      </w:r>
      <w:r>
        <w:rPr>
          <w:rFonts w:ascii="Arial" w:hAnsi="Arial" w:cs="Arial"/>
        </w:rPr>
        <w:t>≥ 30) u Varaždinu u razdobljima  2000.-2004. te 2015.-2019.</w:t>
      </w:r>
    </w:p>
    <w:p w14:paraId="6EE9FDD1" w14:textId="77777777" w:rsidR="00941E01" w:rsidRDefault="00941E01">
      <w:pPr>
        <w:spacing w:after="0" w:line="240" w:lineRule="auto"/>
        <w:jc w:val="both"/>
        <w:rPr>
          <w:rFonts w:ascii="Arial" w:hAnsi="Arial" w:cs="Arial"/>
          <w:lang w:val="en-US"/>
        </w:rPr>
      </w:pPr>
    </w:p>
    <w:p w14:paraId="21BB1DE9" w14:textId="77777777" w:rsidR="00941E01" w:rsidRDefault="00EE3F12">
      <w:pPr>
        <w:spacing w:after="0" w:line="240" w:lineRule="auto"/>
        <w:jc w:val="both"/>
        <w:rPr>
          <w:lang w:val="en-US"/>
        </w:rPr>
      </w:pPr>
      <w:r>
        <w:rPr>
          <w:rFonts w:ascii="Arial" w:hAnsi="Arial" w:cs="Arial"/>
          <w:lang w:val="en-US"/>
        </w:rPr>
        <w:t>Figure 2. Number of icy days (t</w:t>
      </w:r>
      <w:r>
        <w:rPr>
          <w:rFonts w:ascii="Arial" w:hAnsi="Arial" w:cs="Arial"/>
          <w:vertAlign w:val="subscript"/>
          <w:lang w:val="en-US"/>
        </w:rPr>
        <w:t xml:space="preserve">min </w:t>
      </w:r>
      <w:r>
        <w:rPr>
          <w:rFonts w:ascii="Arial" w:hAnsi="Arial" w:cs="Arial"/>
          <w:lang w:val="en-US"/>
        </w:rPr>
        <w:t>≤ -10°C), cold days (t</w:t>
      </w:r>
      <w:r>
        <w:rPr>
          <w:rFonts w:ascii="Arial" w:hAnsi="Arial" w:cs="Arial"/>
          <w:vertAlign w:val="subscript"/>
          <w:lang w:val="en-US"/>
        </w:rPr>
        <w:t xml:space="preserve">max </w:t>
      </w:r>
      <w:r>
        <w:rPr>
          <w:rFonts w:ascii="Arial" w:hAnsi="Arial" w:cs="Arial"/>
          <w:lang w:val="en-US"/>
        </w:rPr>
        <w:t>&lt; 0°C), cool days (t</w:t>
      </w:r>
      <w:r>
        <w:rPr>
          <w:rFonts w:ascii="Arial" w:hAnsi="Arial" w:cs="Arial"/>
          <w:vertAlign w:val="subscript"/>
          <w:lang w:val="en-US"/>
        </w:rPr>
        <w:t>min</w:t>
      </w:r>
      <w:r>
        <w:rPr>
          <w:rFonts w:ascii="Arial" w:hAnsi="Arial" w:cs="Arial"/>
          <w:lang w:val="en-US"/>
        </w:rPr>
        <w:t xml:space="preserve"> &lt; 0°C), warm days (t</w:t>
      </w:r>
      <w:r>
        <w:rPr>
          <w:rFonts w:ascii="Arial" w:hAnsi="Arial" w:cs="Arial"/>
          <w:vertAlign w:val="subscript"/>
          <w:lang w:val="en-US"/>
        </w:rPr>
        <w:t xml:space="preserve">max </w:t>
      </w:r>
      <w:r>
        <w:rPr>
          <w:rFonts w:ascii="Arial" w:hAnsi="Arial" w:cs="Arial"/>
          <w:lang w:val="en-US"/>
        </w:rPr>
        <w:t>≥ 25) and hot days (t</w:t>
      </w:r>
      <w:r>
        <w:rPr>
          <w:rFonts w:ascii="Arial" w:hAnsi="Arial" w:cs="Arial"/>
          <w:vertAlign w:val="subscript"/>
          <w:lang w:val="en-US"/>
        </w:rPr>
        <w:t xml:space="preserve">max </w:t>
      </w:r>
      <w:r>
        <w:rPr>
          <w:rFonts w:ascii="Arial" w:hAnsi="Arial" w:cs="Arial"/>
          <w:lang w:val="en-US"/>
        </w:rPr>
        <w:t>≥ 30),  in Varaždin in the period from 2000 to 2004 and from 2015 to 2019</w:t>
      </w:r>
    </w:p>
    <w:p w14:paraId="2277252D" w14:textId="77777777" w:rsidR="00941E01" w:rsidRDefault="00941E01">
      <w:pPr>
        <w:spacing w:after="0" w:line="240" w:lineRule="auto"/>
        <w:jc w:val="both"/>
        <w:rPr>
          <w:rFonts w:ascii="Arial" w:hAnsi="Arial" w:cs="Arial"/>
        </w:rPr>
      </w:pPr>
    </w:p>
    <w:p w14:paraId="4FD9E54C" w14:textId="77777777" w:rsidR="00941E01" w:rsidRDefault="00941E01">
      <w:pPr>
        <w:spacing w:after="0" w:line="240" w:lineRule="auto"/>
        <w:jc w:val="both"/>
        <w:rPr>
          <w:rFonts w:ascii="Arial" w:hAnsi="Arial" w:cs="Arial"/>
        </w:rPr>
      </w:pPr>
    </w:p>
    <w:p w14:paraId="753E660E" w14:textId="77777777" w:rsidR="00941E01" w:rsidRDefault="00941E01">
      <w:pPr>
        <w:spacing w:after="0" w:line="240" w:lineRule="auto"/>
        <w:jc w:val="both"/>
        <w:rPr>
          <w:rFonts w:ascii="Arial" w:hAnsi="Arial" w:cs="Arial"/>
        </w:rPr>
      </w:pPr>
    </w:p>
    <w:p w14:paraId="75DE11EE" w14:textId="77777777" w:rsidR="00941E01" w:rsidRDefault="00941E01">
      <w:pPr>
        <w:spacing w:after="0" w:line="240" w:lineRule="auto"/>
        <w:jc w:val="both"/>
        <w:rPr>
          <w:rFonts w:ascii="Arial" w:hAnsi="Arial" w:cs="Arial"/>
        </w:rPr>
      </w:pPr>
    </w:p>
    <w:p w14:paraId="6362D890" w14:textId="77777777" w:rsidR="00941E01" w:rsidRDefault="00EE3F12">
      <w:pPr>
        <w:spacing w:after="0" w:line="240" w:lineRule="auto"/>
        <w:jc w:val="both"/>
        <w:rPr>
          <w:rFonts w:ascii="Arial" w:hAnsi="Arial" w:cs="Arial"/>
        </w:rPr>
      </w:pPr>
      <w:r>
        <w:rPr>
          <w:rFonts w:ascii="Arial" w:hAnsi="Arial" w:cs="Arial"/>
        </w:rPr>
        <w:t xml:space="preserve">Prosječna zimska temperatura zraka u razdoblju 2000.-2005. kretala se između -0,5°C (zima 2002./2003.) i 5,9°C (zima 2000./2001.), dok se u razdoblju 2015.-2020. kretala u vrijednostima od 1,7°C (zima 2016./2017.) do 5,7°C (zima 2015./2016.) (Tablica 4). Prosječna zimska temperatura petogodišnjeg razdoblja 2015.-2020. iznosi 3,7°C (Tablica 4.) i viša je od prosječne zimske temperature petogodišnjeg razdoblja 2000.-2005. kada je ona iznosila 3,0°C. </w:t>
      </w:r>
    </w:p>
    <w:p w14:paraId="621AE4F3" w14:textId="77777777" w:rsidR="00941E01" w:rsidRDefault="00941E01">
      <w:pPr>
        <w:spacing w:after="0" w:line="240" w:lineRule="auto"/>
        <w:jc w:val="both"/>
        <w:rPr>
          <w:rFonts w:ascii="Arial" w:hAnsi="Arial" w:cs="Arial"/>
        </w:rPr>
      </w:pPr>
    </w:p>
    <w:p w14:paraId="3CCE39E9" w14:textId="77777777" w:rsidR="00941E01" w:rsidRDefault="00941E01">
      <w:pPr>
        <w:spacing w:after="0" w:line="240" w:lineRule="auto"/>
        <w:jc w:val="both"/>
        <w:rPr>
          <w:rFonts w:ascii="Arial" w:hAnsi="Arial" w:cs="Arial"/>
        </w:rPr>
      </w:pPr>
    </w:p>
    <w:p w14:paraId="4E906E3E" w14:textId="77777777" w:rsidR="00941E01" w:rsidRDefault="00941E01">
      <w:pPr>
        <w:spacing w:after="0" w:line="240" w:lineRule="auto"/>
        <w:jc w:val="both"/>
        <w:rPr>
          <w:rFonts w:ascii="Arial" w:hAnsi="Arial" w:cs="Arial"/>
        </w:rPr>
      </w:pPr>
    </w:p>
    <w:p w14:paraId="15E22F1F" w14:textId="77777777" w:rsidR="00941E01" w:rsidRDefault="00941E01">
      <w:pPr>
        <w:spacing w:after="0" w:line="240" w:lineRule="auto"/>
        <w:jc w:val="both"/>
        <w:rPr>
          <w:rFonts w:ascii="Arial" w:hAnsi="Arial" w:cs="Arial"/>
        </w:rPr>
      </w:pPr>
    </w:p>
    <w:p w14:paraId="21366FA3" w14:textId="77777777" w:rsidR="00941E01" w:rsidRDefault="00941E01">
      <w:pPr>
        <w:spacing w:after="0" w:line="240" w:lineRule="auto"/>
        <w:jc w:val="both"/>
        <w:rPr>
          <w:rFonts w:ascii="Arial" w:hAnsi="Arial" w:cs="Arial"/>
        </w:rPr>
      </w:pPr>
    </w:p>
    <w:p w14:paraId="40657C9B" w14:textId="77777777" w:rsidR="00941E01" w:rsidRDefault="00941E01">
      <w:pPr>
        <w:spacing w:after="0" w:line="240" w:lineRule="auto"/>
        <w:jc w:val="both"/>
        <w:rPr>
          <w:rFonts w:ascii="Arial" w:hAnsi="Arial" w:cs="Arial"/>
        </w:rPr>
      </w:pPr>
    </w:p>
    <w:p w14:paraId="106A2F96" w14:textId="77777777" w:rsidR="00941E01" w:rsidRDefault="00941E01">
      <w:pPr>
        <w:spacing w:after="0" w:line="240" w:lineRule="auto"/>
        <w:jc w:val="both"/>
        <w:rPr>
          <w:rFonts w:ascii="Arial" w:hAnsi="Arial" w:cs="Arial"/>
        </w:rPr>
      </w:pPr>
    </w:p>
    <w:p w14:paraId="54B048D6" w14:textId="77777777" w:rsidR="00941E01" w:rsidRDefault="00941E01">
      <w:pPr>
        <w:spacing w:after="0" w:line="240" w:lineRule="auto"/>
        <w:jc w:val="both"/>
        <w:rPr>
          <w:rFonts w:ascii="Arial" w:hAnsi="Arial" w:cs="Arial"/>
        </w:rPr>
      </w:pPr>
    </w:p>
    <w:p w14:paraId="09E70E31" w14:textId="77777777" w:rsidR="00941E01" w:rsidRDefault="00941E01">
      <w:pPr>
        <w:spacing w:after="0" w:line="240" w:lineRule="auto"/>
        <w:jc w:val="both"/>
        <w:rPr>
          <w:rFonts w:ascii="Arial" w:hAnsi="Arial" w:cs="Arial"/>
        </w:rPr>
      </w:pPr>
    </w:p>
    <w:p w14:paraId="0018161E" w14:textId="77777777" w:rsidR="00941E01" w:rsidRDefault="00941E01">
      <w:pPr>
        <w:spacing w:after="0" w:line="240" w:lineRule="auto"/>
        <w:jc w:val="both"/>
        <w:rPr>
          <w:rFonts w:ascii="Arial" w:hAnsi="Arial" w:cs="Arial"/>
        </w:rPr>
      </w:pPr>
    </w:p>
    <w:p w14:paraId="371525BC" w14:textId="77777777" w:rsidR="00941E01" w:rsidRDefault="00941E01">
      <w:pPr>
        <w:spacing w:after="0" w:line="240" w:lineRule="auto"/>
        <w:jc w:val="both"/>
        <w:rPr>
          <w:rFonts w:ascii="Arial" w:hAnsi="Arial" w:cs="Arial"/>
        </w:rPr>
      </w:pPr>
    </w:p>
    <w:p w14:paraId="415576EA" w14:textId="77777777" w:rsidR="00941E01" w:rsidRDefault="00941E01">
      <w:pPr>
        <w:spacing w:after="0" w:line="240" w:lineRule="auto"/>
        <w:jc w:val="both"/>
        <w:rPr>
          <w:rFonts w:ascii="Arial" w:hAnsi="Arial" w:cs="Arial"/>
        </w:rPr>
      </w:pPr>
    </w:p>
    <w:p w14:paraId="06BFB96A" w14:textId="77777777" w:rsidR="00941E01" w:rsidRDefault="00941E01">
      <w:pPr>
        <w:spacing w:after="0" w:line="240" w:lineRule="auto"/>
        <w:jc w:val="both"/>
        <w:rPr>
          <w:rFonts w:ascii="Arial" w:hAnsi="Arial" w:cs="Arial"/>
        </w:rPr>
      </w:pPr>
    </w:p>
    <w:p w14:paraId="0438D926" w14:textId="77777777" w:rsidR="00941E01" w:rsidRDefault="00941E01">
      <w:pPr>
        <w:spacing w:after="0" w:line="240" w:lineRule="auto"/>
        <w:jc w:val="both"/>
        <w:rPr>
          <w:rFonts w:ascii="Arial" w:hAnsi="Arial" w:cs="Arial"/>
        </w:rPr>
      </w:pPr>
    </w:p>
    <w:p w14:paraId="13EF3EC7" w14:textId="77777777" w:rsidR="00941E01" w:rsidRDefault="00941E01">
      <w:pPr>
        <w:spacing w:after="0" w:line="240" w:lineRule="auto"/>
        <w:jc w:val="both"/>
        <w:rPr>
          <w:rFonts w:ascii="Arial" w:hAnsi="Arial" w:cs="Arial"/>
        </w:rPr>
      </w:pPr>
    </w:p>
    <w:p w14:paraId="5C482611" w14:textId="77777777" w:rsidR="00941E01" w:rsidRDefault="00EE3F12">
      <w:pPr>
        <w:spacing w:after="0" w:line="240" w:lineRule="auto"/>
        <w:jc w:val="both"/>
        <w:rPr>
          <w:rFonts w:ascii="Arial" w:hAnsi="Arial" w:cs="Arial"/>
        </w:rPr>
      </w:pPr>
      <w:r>
        <w:rPr>
          <w:rFonts w:ascii="Arial" w:hAnsi="Arial" w:cs="Arial"/>
        </w:rPr>
        <w:lastRenderedPageBreak/>
        <w:t>Tablica 4.Prosječna zimska temperatura zraka u Varaždinu u razdobljima  2000.-2004. te 2015.-2020. (°C)</w:t>
      </w:r>
    </w:p>
    <w:p w14:paraId="56E948D8" w14:textId="77777777" w:rsidR="00941E01" w:rsidRDefault="00941E01">
      <w:pPr>
        <w:spacing w:after="0" w:line="240" w:lineRule="auto"/>
        <w:jc w:val="both"/>
        <w:rPr>
          <w:rFonts w:ascii="Arial" w:hAnsi="Arial" w:cs="Arial"/>
        </w:rPr>
      </w:pPr>
    </w:p>
    <w:p w14:paraId="4E9C6B2C" w14:textId="77777777" w:rsidR="00941E01" w:rsidRDefault="00EE3F12">
      <w:pPr>
        <w:spacing w:after="0" w:line="240" w:lineRule="auto"/>
        <w:jc w:val="both"/>
        <w:rPr>
          <w:rFonts w:ascii="Arial" w:hAnsi="Arial" w:cs="Arial"/>
        </w:rPr>
      </w:pPr>
      <w:r>
        <w:rPr>
          <w:rFonts w:ascii="Arial" w:hAnsi="Arial" w:cs="Arial"/>
          <w:lang w:val="en-US"/>
        </w:rPr>
        <w:t>Table 4. Average winter air temperature in Varaždin in the period from 2000 to 2004 and from 2015 to 2019 (°C)</w:t>
      </w:r>
    </w:p>
    <w:p w14:paraId="61C8559E" w14:textId="77777777" w:rsidR="00941E01" w:rsidRDefault="00941E01">
      <w:pPr>
        <w:spacing w:after="0" w:line="240" w:lineRule="auto"/>
        <w:jc w:val="both"/>
        <w:rPr>
          <w:rFonts w:ascii="Arial" w:hAnsi="Arial" w:cs="Arial"/>
        </w:rPr>
      </w:pPr>
    </w:p>
    <w:tbl>
      <w:tblPr>
        <w:tblW w:w="6516" w:type="dxa"/>
        <w:tblLook w:val="04A0" w:firstRow="1" w:lastRow="0" w:firstColumn="1" w:lastColumn="0" w:noHBand="0" w:noVBand="1"/>
      </w:tblPr>
      <w:tblGrid>
        <w:gridCol w:w="1979"/>
        <w:gridCol w:w="2126"/>
        <w:gridCol w:w="2411"/>
      </w:tblGrid>
      <w:tr w:rsidR="00941E01" w14:paraId="01790794" w14:textId="77777777">
        <w:trPr>
          <w:trHeight w:val="288"/>
        </w:trPr>
        <w:tc>
          <w:tcPr>
            <w:tcW w:w="1979"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5D89780C"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w:t>
            </w:r>
          </w:p>
        </w:tc>
        <w:tc>
          <w:tcPr>
            <w:tcW w:w="2126" w:type="dxa"/>
            <w:tcBorders>
              <w:top w:val="single" w:sz="4" w:space="0" w:color="000000"/>
              <w:left w:val="single" w:sz="4" w:space="0" w:color="000000"/>
              <w:bottom w:val="single" w:sz="12" w:space="0" w:color="000000"/>
              <w:right w:val="single" w:sz="4" w:space="0" w:color="000000"/>
            </w:tcBorders>
            <w:shd w:val="clear" w:color="auto" w:fill="E7E6E6" w:themeFill="background2"/>
            <w:vAlign w:val="center"/>
          </w:tcPr>
          <w:p w14:paraId="7DCF428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Prosječna zimska temperatura</w:t>
            </w:r>
          </w:p>
        </w:tc>
        <w:tc>
          <w:tcPr>
            <w:tcW w:w="2411" w:type="dxa"/>
            <w:tcBorders>
              <w:top w:val="single" w:sz="4" w:space="0" w:color="000000"/>
              <w:left w:val="single" w:sz="4" w:space="0" w:color="000000"/>
              <w:bottom w:val="single" w:sz="12" w:space="0" w:color="000000"/>
              <w:right w:val="single" w:sz="4" w:space="0" w:color="000000"/>
            </w:tcBorders>
            <w:shd w:val="clear" w:color="auto" w:fill="E7E6E6" w:themeFill="background2"/>
          </w:tcPr>
          <w:p w14:paraId="1338B4B4"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Prosječna zimska temperatura petogodišnjeg razdoblja</w:t>
            </w:r>
          </w:p>
        </w:tc>
      </w:tr>
      <w:tr w:rsidR="00941E01" w14:paraId="3085504C" w14:textId="77777777">
        <w:trPr>
          <w:trHeight w:val="288"/>
        </w:trPr>
        <w:tc>
          <w:tcPr>
            <w:tcW w:w="197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B24765C"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2000./01.</w:t>
            </w:r>
          </w:p>
        </w:tc>
        <w:tc>
          <w:tcPr>
            <w:tcW w:w="212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0DD66BC"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5,9</w:t>
            </w:r>
          </w:p>
        </w:tc>
        <w:tc>
          <w:tcPr>
            <w:tcW w:w="24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14:paraId="28BB324C" w14:textId="77777777" w:rsidR="00941E01" w:rsidRDefault="00EE3F12">
            <w:pPr>
              <w:spacing w:after="0" w:line="240" w:lineRule="auto"/>
              <w:jc w:val="center"/>
              <w:rPr>
                <w:rFonts w:ascii="Calibri" w:hAnsi="Calibri" w:cs="Calibri"/>
                <w:color w:val="000000"/>
              </w:rPr>
            </w:pPr>
            <w:r>
              <w:rPr>
                <w:rFonts w:cs="Calibri"/>
                <w:color w:val="000000"/>
              </w:rPr>
              <w:t>3,0</w:t>
            </w:r>
          </w:p>
        </w:tc>
      </w:tr>
      <w:tr w:rsidR="00941E01" w14:paraId="59991390" w14:textId="77777777">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6406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2001./02.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DCF4"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3,9</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64A31" w14:textId="77777777" w:rsidR="00941E01" w:rsidRDefault="00941E01">
            <w:pPr>
              <w:spacing w:after="0" w:line="240" w:lineRule="auto"/>
              <w:jc w:val="center"/>
              <w:rPr>
                <w:rFonts w:ascii="Calibri" w:hAnsi="Calibri" w:cs="Calibri"/>
                <w:color w:val="000000"/>
              </w:rPr>
            </w:pPr>
          </w:p>
        </w:tc>
      </w:tr>
      <w:tr w:rsidR="00941E01" w14:paraId="7D137C37" w14:textId="77777777">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06C61"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2002./03.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AA2C0"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-0,5</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26D9B" w14:textId="77777777" w:rsidR="00941E01" w:rsidRDefault="00941E01">
            <w:pPr>
              <w:spacing w:after="0" w:line="240" w:lineRule="auto"/>
              <w:jc w:val="center"/>
              <w:rPr>
                <w:rFonts w:ascii="Calibri" w:hAnsi="Calibri" w:cs="Calibri"/>
                <w:color w:val="000000"/>
              </w:rPr>
            </w:pPr>
          </w:p>
        </w:tc>
      </w:tr>
      <w:tr w:rsidR="00941E01" w14:paraId="75D2E287" w14:textId="77777777">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50EC"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2003./04.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732F"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3,8</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8198E2" w14:textId="77777777" w:rsidR="00941E01" w:rsidRDefault="00941E01">
            <w:pPr>
              <w:spacing w:after="0" w:line="240" w:lineRule="auto"/>
              <w:jc w:val="center"/>
              <w:rPr>
                <w:rFonts w:ascii="Calibri" w:hAnsi="Calibri" w:cs="Calibri"/>
                <w:color w:val="000000"/>
              </w:rPr>
            </w:pPr>
          </w:p>
        </w:tc>
      </w:tr>
      <w:tr w:rsidR="00941E01" w14:paraId="0A83FC4C" w14:textId="77777777">
        <w:trPr>
          <w:trHeight w:val="300"/>
        </w:trPr>
        <w:tc>
          <w:tcPr>
            <w:tcW w:w="197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649395F"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2004./05.</w:t>
            </w:r>
          </w:p>
        </w:tc>
        <w:tc>
          <w:tcPr>
            <w:tcW w:w="2126"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22AD3BE"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1,8</w:t>
            </w:r>
          </w:p>
        </w:tc>
        <w:tc>
          <w:tcPr>
            <w:tcW w:w="2411"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3009FEE2" w14:textId="77777777" w:rsidR="00941E01" w:rsidRDefault="00941E01">
            <w:pPr>
              <w:spacing w:after="0" w:line="240" w:lineRule="auto"/>
              <w:jc w:val="center"/>
              <w:rPr>
                <w:rFonts w:ascii="Calibri" w:hAnsi="Calibri" w:cs="Calibri"/>
                <w:color w:val="000000"/>
              </w:rPr>
            </w:pPr>
          </w:p>
        </w:tc>
      </w:tr>
      <w:tr w:rsidR="00941E01" w14:paraId="0E101556" w14:textId="77777777">
        <w:trPr>
          <w:trHeight w:val="288"/>
        </w:trPr>
        <w:tc>
          <w:tcPr>
            <w:tcW w:w="197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4729B12"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2015./16.</w:t>
            </w:r>
          </w:p>
        </w:tc>
        <w:tc>
          <w:tcPr>
            <w:tcW w:w="212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BB3C281"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5,7</w:t>
            </w:r>
          </w:p>
        </w:tc>
        <w:tc>
          <w:tcPr>
            <w:tcW w:w="2411"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tcPr>
          <w:p w14:paraId="7A3994D8" w14:textId="77777777" w:rsidR="00941E01" w:rsidRDefault="00EE3F12">
            <w:pPr>
              <w:spacing w:after="0" w:line="240" w:lineRule="auto"/>
              <w:jc w:val="center"/>
              <w:rPr>
                <w:rFonts w:ascii="Calibri" w:hAnsi="Calibri" w:cs="Calibri"/>
                <w:color w:val="000000"/>
              </w:rPr>
            </w:pPr>
            <w:r>
              <w:rPr>
                <w:rFonts w:cs="Calibri"/>
                <w:color w:val="000000"/>
              </w:rPr>
              <w:t>3,7</w:t>
            </w:r>
          </w:p>
        </w:tc>
      </w:tr>
      <w:tr w:rsidR="00941E01" w14:paraId="4C6A61A4" w14:textId="77777777">
        <w:trPr>
          <w:trHeight w:val="300"/>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F4941"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2016./17.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0141"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1,7</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Pr>
          <w:p w14:paraId="7E8EEEC1" w14:textId="77777777" w:rsidR="00941E01" w:rsidRDefault="00941E01">
            <w:pPr>
              <w:spacing w:after="0" w:line="240" w:lineRule="auto"/>
              <w:jc w:val="right"/>
              <w:rPr>
                <w:rFonts w:ascii="Calibri" w:hAnsi="Calibri" w:cs="Calibri"/>
                <w:color w:val="000000"/>
              </w:rPr>
            </w:pPr>
          </w:p>
        </w:tc>
      </w:tr>
      <w:tr w:rsidR="00941E01" w14:paraId="264E37FD" w14:textId="77777777">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0B06A"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2017./18.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C9232"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3,9</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Pr>
          <w:p w14:paraId="04B17124" w14:textId="77777777" w:rsidR="00941E01" w:rsidRDefault="00941E01">
            <w:pPr>
              <w:spacing w:after="0" w:line="240" w:lineRule="auto"/>
              <w:jc w:val="right"/>
              <w:rPr>
                <w:rFonts w:ascii="Calibri" w:hAnsi="Calibri" w:cs="Calibri"/>
                <w:color w:val="000000"/>
              </w:rPr>
            </w:pPr>
          </w:p>
        </w:tc>
      </w:tr>
      <w:tr w:rsidR="00941E01" w14:paraId="7E8C0E66" w14:textId="77777777">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AA72"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2018./19.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5A078" w14:textId="77777777" w:rsidR="00941E01" w:rsidRDefault="00EE3F12">
            <w:pPr>
              <w:spacing w:after="0" w:line="240" w:lineRule="auto"/>
              <w:jc w:val="center"/>
              <w:rPr>
                <w:rFonts w:ascii="Calibri" w:eastAsia="Times New Roman" w:hAnsi="Calibri" w:cs="Calibri"/>
                <w:color w:val="000000"/>
                <w:lang w:eastAsia="hr-HR"/>
              </w:rPr>
            </w:pPr>
            <w:r>
              <w:rPr>
                <w:rFonts w:cs="Calibri"/>
                <w:color w:val="000000"/>
              </w:rPr>
              <w:t>3,8</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Pr>
          <w:p w14:paraId="6A69F940" w14:textId="77777777" w:rsidR="00941E01" w:rsidRDefault="00941E01">
            <w:pPr>
              <w:spacing w:after="0" w:line="240" w:lineRule="auto"/>
              <w:jc w:val="right"/>
              <w:rPr>
                <w:rFonts w:ascii="Calibri" w:hAnsi="Calibri" w:cs="Calibri"/>
                <w:color w:val="000000"/>
              </w:rPr>
            </w:pPr>
          </w:p>
        </w:tc>
      </w:tr>
      <w:tr w:rsidR="00941E01" w14:paraId="1E8304FF" w14:textId="77777777">
        <w:trPr>
          <w:trHeight w:val="288"/>
        </w:trPr>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4C73"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zima 2019./20.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B91C" w14:textId="77777777" w:rsidR="00941E01" w:rsidRDefault="00EE3F12">
            <w:pPr>
              <w:spacing w:after="0" w:line="240" w:lineRule="auto"/>
              <w:jc w:val="center"/>
              <w:rPr>
                <w:rFonts w:ascii="Calibri" w:eastAsia="Times New Roman" w:hAnsi="Calibri" w:cs="Calibri"/>
                <w:color w:val="000000"/>
                <w:lang w:eastAsia="hr-HR"/>
              </w:rPr>
            </w:pPr>
            <w:r>
              <w:rPr>
                <w:rFonts w:eastAsia="Times New Roman" w:cs="Calibri"/>
                <w:color w:val="000000"/>
                <w:lang w:eastAsia="hr-HR"/>
              </w:rPr>
              <w:t>3,2</w:t>
            </w:r>
          </w:p>
        </w:tc>
        <w:tc>
          <w:tcPr>
            <w:tcW w:w="2411" w:type="dxa"/>
            <w:vMerge/>
            <w:tcBorders>
              <w:top w:val="single" w:sz="4" w:space="0" w:color="000000"/>
              <w:left w:val="single" w:sz="4" w:space="0" w:color="000000"/>
              <w:bottom w:val="single" w:sz="4" w:space="0" w:color="000000"/>
              <w:right w:val="single" w:sz="4" w:space="0" w:color="000000"/>
            </w:tcBorders>
            <w:shd w:val="clear" w:color="auto" w:fill="auto"/>
          </w:tcPr>
          <w:p w14:paraId="42003F23" w14:textId="77777777" w:rsidR="00941E01" w:rsidRDefault="00941E01">
            <w:pPr>
              <w:spacing w:after="0" w:line="240" w:lineRule="auto"/>
              <w:jc w:val="right"/>
              <w:rPr>
                <w:rFonts w:ascii="Calibri" w:eastAsia="Times New Roman" w:hAnsi="Calibri" w:cs="Calibri"/>
                <w:color w:val="000000"/>
                <w:lang w:eastAsia="hr-HR"/>
              </w:rPr>
            </w:pPr>
          </w:p>
        </w:tc>
      </w:tr>
    </w:tbl>
    <w:p w14:paraId="236377F7" w14:textId="77777777" w:rsidR="00941E01" w:rsidRDefault="00941E01">
      <w:pPr>
        <w:spacing w:line="240" w:lineRule="auto"/>
        <w:jc w:val="both"/>
        <w:rPr>
          <w:rFonts w:ascii="Arial" w:hAnsi="Arial" w:cs="Arial"/>
          <w:b/>
        </w:rPr>
      </w:pPr>
    </w:p>
    <w:p w14:paraId="39FE0397" w14:textId="77777777" w:rsidR="00941E01" w:rsidRDefault="00941E01">
      <w:pPr>
        <w:spacing w:line="240" w:lineRule="auto"/>
        <w:jc w:val="both"/>
        <w:rPr>
          <w:rFonts w:ascii="Arial" w:hAnsi="Arial" w:cs="Arial"/>
          <w:b/>
        </w:rPr>
      </w:pPr>
    </w:p>
    <w:p w14:paraId="60DC8EEC" w14:textId="77777777" w:rsidR="00941E01" w:rsidRDefault="00941E01">
      <w:pPr>
        <w:spacing w:line="240" w:lineRule="auto"/>
        <w:jc w:val="both"/>
        <w:rPr>
          <w:rFonts w:ascii="Arial" w:hAnsi="Arial" w:cs="Arial"/>
          <w:b/>
        </w:rPr>
      </w:pPr>
    </w:p>
    <w:p w14:paraId="0863D020" w14:textId="77777777" w:rsidR="00941E01" w:rsidRDefault="00941E01">
      <w:pPr>
        <w:spacing w:line="240" w:lineRule="auto"/>
        <w:jc w:val="both"/>
        <w:rPr>
          <w:rFonts w:ascii="Arial" w:hAnsi="Arial" w:cs="Arial"/>
          <w:b/>
        </w:rPr>
      </w:pPr>
    </w:p>
    <w:p w14:paraId="78340DAD" w14:textId="77777777" w:rsidR="00941E01" w:rsidRDefault="00EE3F12">
      <w:pPr>
        <w:spacing w:line="240" w:lineRule="auto"/>
        <w:jc w:val="both"/>
        <w:rPr>
          <w:rFonts w:ascii="Arial" w:hAnsi="Arial" w:cs="Arial"/>
          <w:b/>
        </w:rPr>
      </w:pPr>
      <w:r>
        <w:rPr>
          <w:rFonts w:ascii="Arial" w:hAnsi="Arial" w:cs="Arial"/>
          <w:b/>
        </w:rPr>
        <w:t>Rasprava i zaključci:</w:t>
      </w:r>
    </w:p>
    <w:p w14:paraId="7FFD8C92" w14:textId="77777777" w:rsidR="00941E01" w:rsidRDefault="00EE3F12">
      <w:pPr>
        <w:jc w:val="both"/>
        <w:rPr>
          <w:rFonts w:ascii="Arial" w:hAnsi="Arial" w:cs="Arial"/>
        </w:rPr>
      </w:pPr>
      <w:r>
        <w:rPr>
          <w:rFonts w:ascii="Arial" w:hAnsi="Arial" w:cs="Arial"/>
        </w:rPr>
        <w:t xml:space="preserve">Izračunati podatci pokazuju da je srednja godišnja temperatura zraka u Varaždinu za razdoblje 2015.-2019. godine viša od one za razdoblje 2000.-2004. Razlika iznosi 0,4°C. Podatci o prosječnim mjesečnim temperaturama pokazuju da su dva ljetna (srpanj i kolovoz), dva zimska (prosinac i siječanj), jedan proljetni (travanj) i jedan jesenski mjesec (rujan) topliji u razdoblju 2015.-2019. u odnosu na razdoblje 2000.-2004. Na temelju navedenih podataka prva hipoteza se potvrđuje. </w:t>
      </w:r>
    </w:p>
    <w:p w14:paraId="3D06BE71" w14:textId="77777777" w:rsidR="00941E01" w:rsidRDefault="00EE3F12">
      <w:pPr>
        <w:jc w:val="both"/>
        <w:rPr>
          <w:rFonts w:ascii="Arial" w:hAnsi="Arial" w:cs="Arial"/>
        </w:rPr>
      </w:pPr>
      <w:r>
        <w:rPr>
          <w:rFonts w:ascii="Arial" w:hAnsi="Arial" w:cs="Arial"/>
        </w:rPr>
        <w:t>Zabilježen je manji broj ledenih, studenih i hladnih dana u Varaždinu u razdoblju 2015.-2019. u odnosu na razdoblje 2000.-2004., dok je se u istom razdoblju broj toplih i vrućih dana povećao. Prema navedenim podatcima druga je hipoteza također potvrđena. Takva promjena broja ledenih, studenih, hladnih, toplih i vrućih dana rezultat je trenda globalnog zagrijavanja klime na što pokazuju i podatci o srednjim godišnjim temperaturama zraka.</w:t>
      </w:r>
    </w:p>
    <w:p w14:paraId="46C4C333" w14:textId="77777777" w:rsidR="00941E01" w:rsidRDefault="00EE3F12">
      <w:pPr>
        <w:jc w:val="both"/>
        <w:rPr>
          <w:rFonts w:ascii="Arial" w:hAnsi="Arial" w:cs="Arial"/>
        </w:rPr>
      </w:pPr>
      <w:r>
        <w:rPr>
          <w:rFonts w:ascii="Arial" w:hAnsi="Arial" w:cs="Arial"/>
        </w:rPr>
        <w:t>Porast srednje godišnje temperature zraka u Varaždinu u razdoblju 2015.-2019. u odnosu na razdoblje 2000.-2004., odraz je i porasta prosječne zimske temperature zraka što je uočenu na temelju zabilježenih podataka. Stoga se i treća hipoteza potvrđuje.</w:t>
      </w:r>
    </w:p>
    <w:p w14:paraId="058166AE" w14:textId="77777777" w:rsidR="00941E01" w:rsidRDefault="00EE3F12">
      <w:pPr>
        <w:spacing w:line="240" w:lineRule="auto"/>
        <w:jc w:val="both"/>
        <w:rPr>
          <w:rFonts w:ascii="Arial" w:hAnsi="Arial" w:cs="Arial"/>
        </w:rPr>
      </w:pPr>
      <w:r>
        <w:rPr>
          <w:rFonts w:ascii="Arial" w:hAnsi="Arial" w:cs="Arial"/>
        </w:rPr>
        <w:t xml:space="preserve">Potvrđivanjem svih hipoteza dokazano je sve veće zagrijavanje zraka pa se postavlja pitanje uzroka takvom trendu promjene temperature zraka u Varaždinu. Odgovore na to pitanje valja potražiti u nekom od sljedećih istraživanja. </w:t>
      </w:r>
    </w:p>
    <w:p w14:paraId="504CCAF2" w14:textId="77777777" w:rsidR="00941E01" w:rsidRDefault="00941E01">
      <w:pPr>
        <w:spacing w:line="240" w:lineRule="auto"/>
        <w:jc w:val="both"/>
        <w:rPr>
          <w:rFonts w:ascii="Arial" w:hAnsi="Arial" w:cs="Arial"/>
        </w:rPr>
      </w:pPr>
    </w:p>
    <w:p w14:paraId="2D12866C" w14:textId="77777777" w:rsidR="00941E01" w:rsidRDefault="00EE3F12">
      <w:pPr>
        <w:rPr>
          <w:rFonts w:ascii="Arial" w:hAnsi="Arial" w:cs="Arial"/>
          <w:b/>
        </w:rPr>
      </w:pPr>
      <w:r>
        <w:br w:type="page"/>
      </w:r>
    </w:p>
    <w:p w14:paraId="3ABBB547" w14:textId="77777777" w:rsidR="00941E01" w:rsidRDefault="00EE3F12">
      <w:pPr>
        <w:spacing w:line="240" w:lineRule="auto"/>
        <w:jc w:val="both"/>
        <w:rPr>
          <w:rFonts w:ascii="Arial" w:hAnsi="Arial" w:cs="Arial"/>
          <w:b/>
        </w:rPr>
      </w:pPr>
      <w:r>
        <w:rPr>
          <w:rFonts w:ascii="Arial" w:hAnsi="Arial" w:cs="Arial"/>
          <w:b/>
        </w:rPr>
        <w:lastRenderedPageBreak/>
        <w:t xml:space="preserve">Literatura: </w:t>
      </w:r>
    </w:p>
    <w:p w14:paraId="4E2628AD" w14:textId="77777777" w:rsidR="00941E01" w:rsidRDefault="00EE3F12">
      <w:pPr>
        <w:spacing w:line="240" w:lineRule="auto"/>
        <w:jc w:val="both"/>
        <w:rPr>
          <w:rFonts w:ascii="Arial" w:hAnsi="Arial" w:cs="Arial"/>
        </w:rPr>
      </w:pPr>
      <w:r>
        <w:rPr>
          <w:rFonts w:ascii="Arial" w:hAnsi="Arial" w:cs="Arial"/>
        </w:rPr>
        <w:t xml:space="preserve">Šegota, T., Filipčić, A., 1996: </w:t>
      </w:r>
      <w:r>
        <w:rPr>
          <w:rFonts w:ascii="Arial" w:hAnsi="Arial" w:cs="Arial"/>
          <w:i/>
          <w:iCs/>
        </w:rPr>
        <w:t>Klimatologija za geografe</w:t>
      </w:r>
      <w:r>
        <w:rPr>
          <w:rFonts w:ascii="Arial" w:hAnsi="Arial" w:cs="Arial"/>
        </w:rPr>
        <w:t xml:space="preserve">, Školska knjiga, Zagreb. </w:t>
      </w:r>
    </w:p>
    <w:p w14:paraId="28F3646B" w14:textId="77777777" w:rsidR="00941E01" w:rsidRDefault="00941E01">
      <w:pPr>
        <w:spacing w:line="240" w:lineRule="auto"/>
        <w:jc w:val="both"/>
      </w:pPr>
    </w:p>
    <w:sectPr w:rsidR="00941E0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01"/>
    <w:rsid w:val="00941E01"/>
    <w:rsid w:val="00CD603E"/>
    <w:rsid w:val="00EE3F1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6439"/>
  <w15:docId w15:val="{04A168E2-7BFB-4D09-805C-82D38FBA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86246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8qarf">
    <w:name w:val="w8qarf"/>
    <w:basedOn w:val="DefaultParagraphFont"/>
    <w:qFormat/>
    <w:rsid w:val="00496E20"/>
  </w:style>
  <w:style w:type="character" w:customStyle="1" w:styleId="lrzxr">
    <w:name w:val="lrzxr"/>
    <w:basedOn w:val="DefaultParagraphFont"/>
    <w:qFormat/>
    <w:rsid w:val="00496E20"/>
  </w:style>
  <w:style w:type="character" w:customStyle="1" w:styleId="Internetskapoveznica">
    <w:name w:val="Internetska poveznica"/>
    <w:basedOn w:val="DefaultParagraphFont"/>
    <w:uiPriority w:val="99"/>
    <w:unhideWhenUsed/>
    <w:rsid w:val="00496E20"/>
    <w:rPr>
      <w:color w:val="0000FF"/>
      <w:u w:val="single"/>
    </w:rPr>
  </w:style>
  <w:style w:type="character" w:styleId="Strong">
    <w:name w:val="Strong"/>
    <w:basedOn w:val="DefaultParagraphFont"/>
    <w:uiPriority w:val="22"/>
    <w:qFormat/>
    <w:rsid w:val="00496E20"/>
    <w:rPr>
      <w:b/>
      <w:bCs/>
    </w:rPr>
  </w:style>
  <w:style w:type="character" w:customStyle="1" w:styleId="Nerijeenospominjanje1">
    <w:name w:val="Neriješeno spominjanje1"/>
    <w:basedOn w:val="DefaultParagraphFont"/>
    <w:uiPriority w:val="99"/>
    <w:semiHidden/>
    <w:unhideWhenUsed/>
    <w:qFormat/>
    <w:rsid w:val="00496E20"/>
    <w:rPr>
      <w:color w:val="605E5C"/>
      <w:shd w:val="clear" w:color="auto" w:fill="E1DFDD"/>
    </w:rPr>
  </w:style>
  <w:style w:type="character" w:customStyle="1" w:styleId="BalloonTextChar">
    <w:name w:val="Balloon Text Char"/>
    <w:basedOn w:val="DefaultParagraphFont"/>
    <w:link w:val="BalloonText"/>
    <w:uiPriority w:val="99"/>
    <w:semiHidden/>
    <w:qFormat/>
    <w:rsid w:val="00CD340B"/>
    <w:rPr>
      <w:rFonts w:ascii="Tahoma" w:hAnsi="Tahoma" w:cs="Tahoma"/>
      <w:sz w:val="16"/>
      <w:szCs w:val="16"/>
    </w:rPr>
  </w:style>
  <w:style w:type="character" w:customStyle="1" w:styleId="Heading1Char">
    <w:name w:val="Heading 1 Char"/>
    <w:basedOn w:val="DefaultParagraphFont"/>
    <w:link w:val="Heading1"/>
    <w:uiPriority w:val="9"/>
    <w:qFormat/>
    <w:rsid w:val="0086246B"/>
    <w:rPr>
      <w:rFonts w:asciiTheme="majorHAnsi" w:eastAsiaTheme="majorEastAsia" w:hAnsiTheme="majorHAnsi" w:cstheme="majorBidi"/>
      <w:b/>
      <w:bCs/>
      <w:color w:val="2F5496" w:themeColor="accent1" w:themeShade="BF"/>
      <w:sz w:val="28"/>
      <w:szCs w:val="28"/>
    </w:rPr>
  </w:style>
  <w:style w:type="character" w:customStyle="1" w:styleId="HTMLPreformattedChar">
    <w:name w:val="HTML Preformatted Char"/>
    <w:basedOn w:val="DefaultParagraphFont"/>
    <w:link w:val="HTMLPreformatted"/>
    <w:uiPriority w:val="99"/>
    <w:semiHidden/>
    <w:qFormat/>
    <w:rsid w:val="00622340"/>
    <w:rPr>
      <w:rFonts w:ascii="Courier New" w:eastAsia="Times New Roman" w:hAnsi="Courier New" w:cs="Courier New"/>
      <w:sz w:val="20"/>
      <w:szCs w:val="20"/>
      <w:lang w:eastAsia="hr-HR"/>
    </w:rPr>
  </w:style>
  <w:style w:type="character" w:customStyle="1" w:styleId="HeaderChar">
    <w:name w:val="Header Char"/>
    <w:basedOn w:val="DefaultParagraphFont"/>
    <w:link w:val="Header"/>
    <w:uiPriority w:val="99"/>
    <w:qFormat/>
    <w:rsid w:val="00A46C6A"/>
  </w:style>
  <w:style w:type="character" w:customStyle="1" w:styleId="FooterChar">
    <w:name w:val="Footer Char"/>
    <w:basedOn w:val="DefaultParagraphFont"/>
    <w:link w:val="Footer"/>
    <w:uiPriority w:val="99"/>
    <w:qFormat/>
    <w:rsid w:val="00A46C6A"/>
  </w:style>
  <w:style w:type="character" w:customStyle="1" w:styleId="Nerijeenospominjanje2">
    <w:name w:val="Neriješeno spominjanje2"/>
    <w:basedOn w:val="DefaultParagraphFont"/>
    <w:uiPriority w:val="99"/>
    <w:semiHidden/>
    <w:unhideWhenUsed/>
    <w:qFormat/>
    <w:rsid w:val="005726A2"/>
    <w:rPr>
      <w:color w:val="605E5C"/>
      <w:shd w:val="clear" w:color="auto" w:fill="E1DFDD"/>
    </w:rPr>
  </w:style>
  <w:style w:type="character" w:styleId="CommentReference">
    <w:name w:val="annotation reference"/>
    <w:basedOn w:val="DefaultParagraphFont"/>
    <w:uiPriority w:val="99"/>
    <w:semiHidden/>
    <w:unhideWhenUsed/>
    <w:qFormat/>
    <w:rsid w:val="00104616"/>
    <w:rPr>
      <w:sz w:val="16"/>
      <w:szCs w:val="16"/>
    </w:rPr>
  </w:style>
  <w:style w:type="character" w:customStyle="1" w:styleId="CommentTextChar">
    <w:name w:val="Comment Text Char"/>
    <w:basedOn w:val="DefaultParagraphFont"/>
    <w:link w:val="CommentText"/>
    <w:uiPriority w:val="99"/>
    <w:semiHidden/>
    <w:qFormat/>
    <w:rsid w:val="00104616"/>
    <w:rPr>
      <w:rFonts w:ascii="Times New Roman" w:eastAsia="Times New Roman" w:hAnsi="Times New Roman" w:cs="Times New Roman"/>
      <w:sz w:val="20"/>
      <w:szCs w:val="20"/>
      <w:lang w:eastAsia="hr-HR"/>
    </w:rPr>
  </w:style>
  <w:style w:type="character" w:styleId="PlaceholderText">
    <w:name w:val="Placeholder Text"/>
    <w:basedOn w:val="DefaultParagraphFont"/>
    <w:uiPriority w:val="99"/>
    <w:semiHidden/>
    <w:qFormat/>
    <w:rsid w:val="005053DD"/>
    <w:rPr>
      <w:color w:val="808080"/>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Paragraph">
    <w:name w:val="List Paragraph"/>
    <w:basedOn w:val="Normal"/>
    <w:uiPriority w:val="34"/>
    <w:qFormat/>
    <w:rsid w:val="00055BA0"/>
    <w:pPr>
      <w:ind w:left="720"/>
      <w:contextualSpacing/>
    </w:pPr>
  </w:style>
  <w:style w:type="paragraph" w:styleId="BalloonText">
    <w:name w:val="Balloon Text"/>
    <w:basedOn w:val="Normal"/>
    <w:link w:val="BalloonTextChar"/>
    <w:uiPriority w:val="99"/>
    <w:semiHidden/>
    <w:unhideWhenUsed/>
    <w:qFormat/>
    <w:rsid w:val="00CD340B"/>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EB5F5D"/>
    <w:pPr>
      <w:spacing w:beforeAutospacing="1" w:afterAutospacing="1" w:line="240" w:lineRule="auto"/>
    </w:pPr>
    <w:rPr>
      <w:rFonts w:ascii="Times New Roman" w:eastAsia="Times New Roman" w:hAnsi="Times New Roman" w:cs="Times New Roman"/>
      <w:sz w:val="24"/>
      <w:szCs w:val="24"/>
      <w:lang w:eastAsia="hr-HR"/>
    </w:rPr>
  </w:style>
  <w:style w:type="paragraph" w:styleId="HTMLPreformatted">
    <w:name w:val="HTML Preformatted"/>
    <w:basedOn w:val="Normal"/>
    <w:link w:val="HTMLPreformattedChar"/>
    <w:uiPriority w:val="99"/>
    <w:semiHidden/>
    <w:unhideWhenUsed/>
    <w:qFormat/>
    <w:rsid w:val="00622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paragraph" w:styleId="Header">
    <w:name w:val="header"/>
    <w:basedOn w:val="Normal"/>
    <w:link w:val="HeaderChar"/>
    <w:uiPriority w:val="99"/>
    <w:unhideWhenUsed/>
    <w:rsid w:val="00A46C6A"/>
    <w:pPr>
      <w:tabs>
        <w:tab w:val="center" w:pos="4536"/>
        <w:tab w:val="right" w:pos="9072"/>
      </w:tabs>
      <w:spacing w:after="0" w:line="240" w:lineRule="auto"/>
    </w:pPr>
  </w:style>
  <w:style w:type="paragraph" w:styleId="Footer">
    <w:name w:val="footer"/>
    <w:basedOn w:val="Normal"/>
    <w:link w:val="FooterChar"/>
    <w:uiPriority w:val="99"/>
    <w:unhideWhenUsed/>
    <w:rsid w:val="00A46C6A"/>
    <w:pPr>
      <w:tabs>
        <w:tab w:val="center" w:pos="4536"/>
        <w:tab w:val="right" w:pos="9072"/>
      </w:tabs>
      <w:spacing w:after="0" w:line="240" w:lineRule="auto"/>
    </w:pPr>
  </w:style>
  <w:style w:type="paragraph" w:styleId="CommentText">
    <w:name w:val="annotation text"/>
    <w:basedOn w:val="Normal"/>
    <w:link w:val="CommentTextChar"/>
    <w:uiPriority w:val="99"/>
    <w:semiHidden/>
    <w:unhideWhenUsed/>
    <w:qFormat/>
    <w:rsid w:val="00104616"/>
    <w:pPr>
      <w:spacing w:after="0" w:line="240" w:lineRule="auto"/>
    </w:pPr>
    <w:rPr>
      <w:rFonts w:ascii="Times New Roman" w:eastAsia="Times New Roman" w:hAnsi="Times New Roman" w:cs="Times New Roman"/>
      <w:sz w:val="20"/>
      <w:szCs w:val="20"/>
      <w:lang w:eastAsia="hr-HR"/>
    </w:rPr>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table" w:styleId="TableGrid">
    <w:name w:val="Table Grid"/>
    <w:basedOn w:val="TableNormal"/>
    <w:uiPriority w:val="39"/>
    <w:rsid w:val="00055BA0"/>
    <w:rPr>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manualLayout>
          <c:layoutTarget val="inner"/>
          <c:xMode val="edge"/>
          <c:yMode val="edge"/>
          <c:x val="6.8250000000000005E-2"/>
          <c:y val="9.78888888888889E-2"/>
          <c:w val="0.90731249999999997"/>
          <c:h val="0.69466666666666699"/>
        </c:manualLayout>
      </c:layout>
      <c:lineChart>
        <c:grouping val="standard"/>
        <c:varyColors val="0"/>
        <c:ser>
          <c:idx val="0"/>
          <c:order val="0"/>
          <c:tx>
            <c:strRef>
              <c:f>label 0</c:f>
              <c:strCache>
                <c:ptCount val="1"/>
                <c:pt idx="0">
                  <c:v>Prosječna mjesečna temperatura u razdoblju 2000.-2004.</c:v>
                </c:pt>
              </c:strCache>
            </c:strRef>
          </c:tx>
          <c:spPr>
            <a:ln w="28440">
              <a:solidFill>
                <a:srgbClr val="4472C4"/>
              </a:solidFill>
              <a:round/>
            </a:ln>
          </c:spPr>
          <c:marker>
            <c:symbol val="none"/>
          </c:marker>
          <c:dLbls>
            <c:spPr>
              <a:noFill/>
              <a:ln>
                <a:noFill/>
              </a:ln>
              <a:effectLst/>
            </c:spPr>
            <c:txPr>
              <a:bodyPr/>
              <a:lstStyle/>
              <a:p>
                <a:pPr>
                  <a:defRPr sz="1000" b="0" strike="noStrike" spc="-1">
                    <a:solidFill>
                      <a:srgbClr val="000000"/>
                    </a:solidFill>
                    <a:latin typeface="Calibri"/>
                  </a:defRPr>
                </a:pPr>
                <a:endParaRPr lang="sr-Latn-R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0</c:f>
              <c:numCache>
                <c:formatCode>General</c:formatCode>
                <c:ptCount val="12"/>
                <c:pt idx="0">
                  <c:v>1.92</c:v>
                </c:pt>
                <c:pt idx="1">
                  <c:v>5.4</c:v>
                </c:pt>
                <c:pt idx="2">
                  <c:v>9.6199999999999992</c:v>
                </c:pt>
                <c:pt idx="3">
                  <c:v>12.12</c:v>
                </c:pt>
                <c:pt idx="4">
                  <c:v>18.5</c:v>
                </c:pt>
                <c:pt idx="5">
                  <c:v>22.94</c:v>
                </c:pt>
                <c:pt idx="6">
                  <c:v>23.4</c:v>
                </c:pt>
                <c:pt idx="7">
                  <c:v>22.44</c:v>
                </c:pt>
                <c:pt idx="8">
                  <c:v>15.92</c:v>
                </c:pt>
                <c:pt idx="9">
                  <c:v>14.78</c:v>
                </c:pt>
                <c:pt idx="10">
                  <c:v>9.76</c:v>
                </c:pt>
                <c:pt idx="11">
                  <c:v>2.2000000000000002</c:v>
                </c:pt>
              </c:numCache>
            </c:numRef>
          </c:val>
          <c:smooth val="0"/>
          <c:extLst>
            <c:ext xmlns:c16="http://schemas.microsoft.com/office/drawing/2014/chart" uri="{C3380CC4-5D6E-409C-BE32-E72D297353CC}">
              <c16:uniqueId val="{00000000-23D1-4518-8364-837EF0DCFB69}"/>
            </c:ext>
          </c:extLst>
        </c:ser>
        <c:ser>
          <c:idx val="1"/>
          <c:order val="1"/>
          <c:tx>
            <c:strRef>
              <c:f>label 1</c:f>
              <c:strCache>
                <c:ptCount val="1"/>
                <c:pt idx="0">
                  <c:v>Prosječna mjesečna temperatura u razdoblju 2015.-2019.</c:v>
                </c:pt>
              </c:strCache>
            </c:strRef>
          </c:tx>
          <c:spPr>
            <a:ln w="28440">
              <a:solidFill>
                <a:srgbClr val="ED7D31"/>
              </a:solidFill>
              <a:round/>
            </a:ln>
          </c:spPr>
          <c:marker>
            <c:symbol val="none"/>
          </c:marker>
          <c:dLbls>
            <c:spPr>
              <a:noFill/>
              <a:ln>
                <a:noFill/>
              </a:ln>
              <a:effectLst/>
            </c:spPr>
            <c:txPr>
              <a:bodyPr/>
              <a:lstStyle/>
              <a:p>
                <a:pPr>
                  <a:defRPr sz="1000" b="0" strike="noStrike" spc="-1">
                    <a:solidFill>
                      <a:srgbClr val="000000"/>
                    </a:solidFill>
                    <a:latin typeface="Calibri"/>
                  </a:defRPr>
                </a:pPr>
                <a:endParaRPr lang="sr-Latn-RS"/>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1</c:f>
              <c:numCache>
                <c:formatCode>General</c:formatCode>
                <c:ptCount val="12"/>
                <c:pt idx="0">
                  <c:v>2.72</c:v>
                </c:pt>
                <c:pt idx="1">
                  <c:v>5.14</c:v>
                </c:pt>
                <c:pt idx="2">
                  <c:v>9.1</c:v>
                </c:pt>
                <c:pt idx="3">
                  <c:v>14.08</c:v>
                </c:pt>
                <c:pt idx="4">
                  <c:v>17.38</c:v>
                </c:pt>
                <c:pt idx="5">
                  <c:v>22.66</c:v>
                </c:pt>
                <c:pt idx="6">
                  <c:v>24.14</c:v>
                </c:pt>
                <c:pt idx="7">
                  <c:v>23.58</c:v>
                </c:pt>
                <c:pt idx="8">
                  <c:v>18.739999999999998</c:v>
                </c:pt>
                <c:pt idx="9">
                  <c:v>14.04</c:v>
                </c:pt>
                <c:pt idx="10">
                  <c:v>8.9</c:v>
                </c:pt>
                <c:pt idx="11">
                  <c:v>4.26</c:v>
                </c:pt>
              </c:numCache>
            </c:numRef>
          </c:val>
          <c:smooth val="0"/>
          <c:extLst>
            <c:ext xmlns:c16="http://schemas.microsoft.com/office/drawing/2014/chart" uri="{C3380CC4-5D6E-409C-BE32-E72D297353CC}">
              <c16:uniqueId val="{00000001-23D1-4518-8364-837EF0DCFB69}"/>
            </c:ext>
          </c:extLst>
        </c:ser>
        <c:dLbls>
          <c:showLegendKey val="0"/>
          <c:showVal val="0"/>
          <c:showCatName val="0"/>
          <c:showSerName val="0"/>
          <c:showPercent val="0"/>
          <c:showBubbleSize val="0"/>
        </c:dLbls>
        <c:hiLowLines>
          <c:spPr>
            <a:ln>
              <a:noFill/>
            </a:ln>
          </c:spPr>
        </c:hiLowLines>
        <c:smooth val="0"/>
        <c:axId val="30930360"/>
        <c:axId val="79534446"/>
      </c:lineChart>
      <c:catAx>
        <c:axId val="30930360"/>
        <c:scaling>
          <c:orientation val="minMax"/>
        </c:scaling>
        <c:delete val="0"/>
        <c:axPos val="b"/>
        <c:numFmt formatCode="General" sourceLinked="1"/>
        <c:majorTickMark val="out"/>
        <c:minorTickMark val="none"/>
        <c:tickLblPos val="nextTo"/>
        <c:spPr>
          <a:ln w="9360">
            <a:solidFill>
              <a:srgbClr val="000000"/>
            </a:solidFill>
            <a:round/>
          </a:ln>
        </c:spPr>
        <c:txPr>
          <a:bodyPr/>
          <a:lstStyle/>
          <a:p>
            <a:pPr>
              <a:defRPr sz="900" b="0" strike="noStrike" spc="-1">
                <a:solidFill>
                  <a:srgbClr val="000000"/>
                </a:solidFill>
                <a:latin typeface="Calibri"/>
              </a:defRPr>
            </a:pPr>
            <a:endParaRPr lang="sr-Latn-RS"/>
          </a:p>
        </c:txPr>
        <c:crossAx val="79534446"/>
        <c:crosses val="autoZero"/>
        <c:auto val="1"/>
        <c:lblAlgn val="ctr"/>
        <c:lblOffset val="100"/>
        <c:noMultiLvlLbl val="1"/>
      </c:catAx>
      <c:valAx>
        <c:axId val="79534446"/>
        <c:scaling>
          <c:orientation val="minMax"/>
        </c:scaling>
        <c:delete val="0"/>
        <c:axPos val="l"/>
        <c:majorGridlines>
          <c:spPr>
            <a:ln w="9360">
              <a:solidFill>
                <a:srgbClr val="D9D9D9"/>
              </a:solidFill>
              <a:round/>
            </a:ln>
          </c:spPr>
        </c:majorGridlines>
        <c:numFmt formatCode="0.0" sourceLinked="0"/>
        <c:majorTickMark val="out"/>
        <c:minorTickMark val="none"/>
        <c:tickLblPos val="nextTo"/>
        <c:spPr>
          <a:ln w="6480">
            <a:solidFill>
              <a:srgbClr val="000000"/>
            </a:solidFill>
            <a:round/>
          </a:ln>
        </c:spPr>
        <c:txPr>
          <a:bodyPr/>
          <a:lstStyle/>
          <a:p>
            <a:pPr>
              <a:defRPr sz="900" b="0" strike="noStrike" spc="-1">
                <a:solidFill>
                  <a:srgbClr val="000000"/>
                </a:solidFill>
                <a:latin typeface="Calibri"/>
              </a:defRPr>
            </a:pPr>
            <a:endParaRPr lang="sr-Latn-RS"/>
          </a:p>
        </c:txPr>
        <c:crossAx val="30930360"/>
        <c:crosses val="autoZero"/>
        <c:crossBetween val="midCat"/>
      </c:valAx>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sr-Latn-RS"/>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barChart>
        <c:barDir val="col"/>
        <c:grouping val="clustered"/>
        <c:varyColors val="0"/>
        <c:ser>
          <c:idx val="0"/>
          <c:order val="0"/>
          <c:tx>
            <c:strRef>
              <c:f>label 0</c:f>
              <c:strCache>
                <c:ptCount val="1"/>
                <c:pt idx="0">
                  <c:v>Broj ledenih dana</c:v>
                </c:pt>
              </c:strCache>
            </c:strRef>
          </c:tx>
          <c:spPr>
            <a:solidFill>
              <a:srgbClr val="002060"/>
            </a:solidFill>
            <a:ln>
              <a:noFill/>
            </a:ln>
          </c:spPr>
          <c:invertIfNegative val="0"/>
          <c:dLbls>
            <c:spPr>
              <a:noFill/>
              <a:ln>
                <a:noFill/>
              </a:ln>
              <a:effectLst/>
            </c:spPr>
            <c:txPr>
              <a:bodyPr/>
              <a:lstStyle/>
              <a:p>
                <a:pPr>
                  <a:defRPr sz="1000" b="0" strike="noStrike" spc="-1">
                    <a:solidFill>
                      <a:srgbClr val="000000"/>
                    </a:solidFill>
                    <a:latin typeface="Calibri"/>
                  </a:defRPr>
                </a:pPr>
                <a:endParaRPr lang="sr-Latn-R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0"/>
                <c:pt idx="0">
                  <c:v>2000.</c:v>
                </c:pt>
                <c:pt idx="1">
                  <c:v>2001.</c:v>
                </c:pt>
                <c:pt idx="2">
                  <c:v>2002.</c:v>
                </c:pt>
                <c:pt idx="3">
                  <c:v>2003.</c:v>
                </c:pt>
                <c:pt idx="4">
                  <c:v>2004.</c:v>
                </c:pt>
                <c:pt idx="5">
                  <c:v>2015.</c:v>
                </c:pt>
                <c:pt idx="6">
                  <c:v>2016.</c:v>
                </c:pt>
                <c:pt idx="7">
                  <c:v>2017.</c:v>
                </c:pt>
                <c:pt idx="8">
                  <c:v>2018.</c:v>
                </c:pt>
                <c:pt idx="9">
                  <c:v>2019.</c:v>
                </c:pt>
              </c:strCache>
            </c:strRef>
          </c:cat>
          <c:val>
            <c:numRef>
              <c:f>0</c:f>
              <c:numCache>
                <c:formatCode>General</c:formatCode>
                <c:ptCount val="10"/>
                <c:pt idx="0">
                  <c:v>1</c:v>
                </c:pt>
                <c:pt idx="1">
                  <c:v>7</c:v>
                </c:pt>
                <c:pt idx="2">
                  <c:v>3</c:v>
                </c:pt>
                <c:pt idx="3">
                  <c:v>16</c:v>
                </c:pt>
                <c:pt idx="4">
                  <c:v>6</c:v>
                </c:pt>
                <c:pt idx="5">
                  <c:v>0</c:v>
                </c:pt>
                <c:pt idx="6">
                  <c:v>0</c:v>
                </c:pt>
                <c:pt idx="7">
                  <c:v>0</c:v>
                </c:pt>
                <c:pt idx="8">
                  <c:v>3</c:v>
                </c:pt>
                <c:pt idx="9">
                  <c:v>0</c:v>
                </c:pt>
              </c:numCache>
            </c:numRef>
          </c:val>
          <c:extLst>
            <c:ext xmlns:c16="http://schemas.microsoft.com/office/drawing/2014/chart" uri="{C3380CC4-5D6E-409C-BE32-E72D297353CC}">
              <c16:uniqueId val="{00000000-8CBE-423C-9696-762D8D0C2DC3}"/>
            </c:ext>
          </c:extLst>
        </c:ser>
        <c:ser>
          <c:idx val="1"/>
          <c:order val="1"/>
          <c:tx>
            <c:strRef>
              <c:f>label 1</c:f>
              <c:strCache>
                <c:ptCount val="1"/>
                <c:pt idx="0">
                  <c:v>Broj studenih dana </c:v>
                </c:pt>
              </c:strCache>
            </c:strRef>
          </c:tx>
          <c:spPr>
            <a:solidFill>
              <a:srgbClr val="5B9BD5"/>
            </a:solidFill>
            <a:ln>
              <a:noFill/>
            </a:ln>
          </c:spPr>
          <c:invertIfNegative val="0"/>
          <c:dLbls>
            <c:spPr>
              <a:noFill/>
              <a:ln>
                <a:noFill/>
              </a:ln>
              <a:effectLst/>
            </c:spPr>
            <c:txPr>
              <a:bodyPr/>
              <a:lstStyle/>
              <a:p>
                <a:pPr>
                  <a:defRPr sz="1000" b="0" strike="noStrike" spc="-1">
                    <a:solidFill>
                      <a:srgbClr val="000000"/>
                    </a:solidFill>
                    <a:latin typeface="Calibri"/>
                  </a:defRPr>
                </a:pPr>
                <a:endParaRPr lang="sr-Latn-R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0"/>
                <c:pt idx="0">
                  <c:v>2000.</c:v>
                </c:pt>
                <c:pt idx="1">
                  <c:v>2001.</c:v>
                </c:pt>
                <c:pt idx="2">
                  <c:v>2002.</c:v>
                </c:pt>
                <c:pt idx="3">
                  <c:v>2003.</c:v>
                </c:pt>
                <c:pt idx="4">
                  <c:v>2004.</c:v>
                </c:pt>
                <c:pt idx="5">
                  <c:v>2015.</c:v>
                </c:pt>
                <c:pt idx="6">
                  <c:v>2016.</c:v>
                </c:pt>
                <c:pt idx="7">
                  <c:v>2017.</c:v>
                </c:pt>
                <c:pt idx="8">
                  <c:v>2018.</c:v>
                </c:pt>
                <c:pt idx="9">
                  <c:v>2019.</c:v>
                </c:pt>
              </c:strCache>
            </c:strRef>
          </c:cat>
          <c:val>
            <c:numRef>
              <c:f>1</c:f>
              <c:numCache>
                <c:formatCode>General</c:formatCode>
                <c:ptCount val="10"/>
                <c:pt idx="0">
                  <c:v>4</c:v>
                </c:pt>
                <c:pt idx="1">
                  <c:v>4</c:v>
                </c:pt>
                <c:pt idx="2">
                  <c:v>4</c:v>
                </c:pt>
                <c:pt idx="3">
                  <c:v>7</c:v>
                </c:pt>
                <c:pt idx="4">
                  <c:v>0</c:v>
                </c:pt>
                <c:pt idx="5">
                  <c:v>0</c:v>
                </c:pt>
                <c:pt idx="6">
                  <c:v>3</c:v>
                </c:pt>
                <c:pt idx="7">
                  <c:v>8</c:v>
                </c:pt>
                <c:pt idx="8">
                  <c:v>4</c:v>
                </c:pt>
                <c:pt idx="9">
                  <c:v>2</c:v>
                </c:pt>
              </c:numCache>
            </c:numRef>
          </c:val>
          <c:extLst>
            <c:ext xmlns:c16="http://schemas.microsoft.com/office/drawing/2014/chart" uri="{C3380CC4-5D6E-409C-BE32-E72D297353CC}">
              <c16:uniqueId val="{00000001-8CBE-423C-9696-762D8D0C2DC3}"/>
            </c:ext>
          </c:extLst>
        </c:ser>
        <c:ser>
          <c:idx val="2"/>
          <c:order val="2"/>
          <c:tx>
            <c:strRef>
              <c:f>label 2</c:f>
              <c:strCache>
                <c:ptCount val="1"/>
                <c:pt idx="0">
                  <c:v>Broj hladnih dana </c:v>
                </c:pt>
              </c:strCache>
            </c:strRef>
          </c:tx>
          <c:spPr>
            <a:solidFill>
              <a:srgbClr val="FFD966"/>
            </a:solidFill>
            <a:ln>
              <a:noFill/>
            </a:ln>
          </c:spPr>
          <c:invertIfNegative val="0"/>
          <c:dLbls>
            <c:spPr>
              <a:noFill/>
              <a:ln>
                <a:noFill/>
              </a:ln>
              <a:effectLst/>
            </c:spPr>
            <c:txPr>
              <a:bodyPr/>
              <a:lstStyle/>
              <a:p>
                <a:pPr>
                  <a:defRPr sz="1000" b="0" strike="noStrike" spc="-1">
                    <a:solidFill>
                      <a:srgbClr val="000000"/>
                    </a:solidFill>
                    <a:latin typeface="Calibri"/>
                  </a:defRPr>
                </a:pPr>
                <a:endParaRPr lang="sr-Latn-R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0"/>
                <c:pt idx="0">
                  <c:v>2000.</c:v>
                </c:pt>
                <c:pt idx="1">
                  <c:v>2001.</c:v>
                </c:pt>
                <c:pt idx="2">
                  <c:v>2002.</c:v>
                </c:pt>
                <c:pt idx="3">
                  <c:v>2003.</c:v>
                </c:pt>
                <c:pt idx="4">
                  <c:v>2004.</c:v>
                </c:pt>
                <c:pt idx="5">
                  <c:v>2015.</c:v>
                </c:pt>
                <c:pt idx="6">
                  <c:v>2016.</c:v>
                </c:pt>
                <c:pt idx="7">
                  <c:v>2017.</c:v>
                </c:pt>
                <c:pt idx="8">
                  <c:v>2018.</c:v>
                </c:pt>
                <c:pt idx="9">
                  <c:v>2019.</c:v>
                </c:pt>
              </c:strCache>
            </c:strRef>
          </c:cat>
          <c:val>
            <c:numRef>
              <c:f>2</c:f>
              <c:numCache>
                <c:formatCode>General</c:formatCode>
                <c:ptCount val="10"/>
                <c:pt idx="0">
                  <c:v>49</c:v>
                </c:pt>
                <c:pt idx="1">
                  <c:v>43</c:v>
                </c:pt>
                <c:pt idx="2">
                  <c:v>51</c:v>
                </c:pt>
                <c:pt idx="3">
                  <c:v>120</c:v>
                </c:pt>
                <c:pt idx="4">
                  <c:v>83</c:v>
                </c:pt>
                <c:pt idx="5">
                  <c:v>34</c:v>
                </c:pt>
                <c:pt idx="6">
                  <c:v>54</c:v>
                </c:pt>
                <c:pt idx="7">
                  <c:v>55</c:v>
                </c:pt>
                <c:pt idx="8">
                  <c:v>57</c:v>
                </c:pt>
                <c:pt idx="9">
                  <c:v>43</c:v>
                </c:pt>
              </c:numCache>
            </c:numRef>
          </c:val>
          <c:extLst>
            <c:ext xmlns:c16="http://schemas.microsoft.com/office/drawing/2014/chart" uri="{C3380CC4-5D6E-409C-BE32-E72D297353CC}">
              <c16:uniqueId val="{00000002-8CBE-423C-9696-762D8D0C2DC3}"/>
            </c:ext>
          </c:extLst>
        </c:ser>
        <c:ser>
          <c:idx val="3"/>
          <c:order val="3"/>
          <c:tx>
            <c:strRef>
              <c:f>label 3</c:f>
              <c:strCache>
                <c:ptCount val="1"/>
                <c:pt idx="0">
                  <c:v>Broj toplih dana</c:v>
                </c:pt>
              </c:strCache>
            </c:strRef>
          </c:tx>
          <c:spPr>
            <a:solidFill>
              <a:srgbClr val="ED7D31"/>
            </a:solidFill>
            <a:ln>
              <a:noFill/>
            </a:ln>
          </c:spPr>
          <c:invertIfNegative val="0"/>
          <c:dLbls>
            <c:spPr>
              <a:noFill/>
              <a:ln>
                <a:noFill/>
              </a:ln>
              <a:effectLst/>
            </c:spPr>
            <c:txPr>
              <a:bodyPr/>
              <a:lstStyle/>
              <a:p>
                <a:pPr>
                  <a:defRPr sz="1000" b="0" strike="noStrike" spc="-1">
                    <a:solidFill>
                      <a:srgbClr val="000000"/>
                    </a:solidFill>
                    <a:latin typeface="Calibri"/>
                  </a:defRPr>
                </a:pPr>
                <a:endParaRPr lang="sr-Latn-R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0"/>
                <c:pt idx="0">
                  <c:v>2000.</c:v>
                </c:pt>
                <c:pt idx="1">
                  <c:v>2001.</c:v>
                </c:pt>
                <c:pt idx="2">
                  <c:v>2002.</c:v>
                </c:pt>
                <c:pt idx="3">
                  <c:v>2003.</c:v>
                </c:pt>
                <c:pt idx="4">
                  <c:v>2004.</c:v>
                </c:pt>
                <c:pt idx="5">
                  <c:v>2015.</c:v>
                </c:pt>
                <c:pt idx="6">
                  <c:v>2016.</c:v>
                </c:pt>
                <c:pt idx="7">
                  <c:v>2017.</c:v>
                </c:pt>
                <c:pt idx="8">
                  <c:v>2018.</c:v>
                </c:pt>
                <c:pt idx="9">
                  <c:v>2019.</c:v>
                </c:pt>
              </c:strCache>
            </c:strRef>
          </c:cat>
          <c:val>
            <c:numRef>
              <c:f>3</c:f>
              <c:numCache>
                <c:formatCode>General</c:formatCode>
                <c:ptCount val="10"/>
                <c:pt idx="0">
                  <c:v>53</c:v>
                </c:pt>
                <c:pt idx="1">
                  <c:v>85</c:v>
                </c:pt>
                <c:pt idx="2">
                  <c:v>71</c:v>
                </c:pt>
                <c:pt idx="3">
                  <c:v>55</c:v>
                </c:pt>
                <c:pt idx="4">
                  <c:v>60</c:v>
                </c:pt>
                <c:pt idx="5">
                  <c:v>72</c:v>
                </c:pt>
                <c:pt idx="6">
                  <c:v>65</c:v>
                </c:pt>
                <c:pt idx="7">
                  <c:v>50</c:v>
                </c:pt>
                <c:pt idx="8">
                  <c:v>81</c:v>
                </c:pt>
                <c:pt idx="9">
                  <c:v>58</c:v>
                </c:pt>
              </c:numCache>
            </c:numRef>
          </c:val>
          <c:extLst>
            <c:ext xmlns:c16="http://schemas.microsoft.com/office/drawing/2014/chart" uri="{C3380CC4-5D6E-409C-BE32-E72D297353CC}">
              <c16:uniqueId val="{00000003-8CBE-423C-9696-762D8D0C2DC3}"/>
            </c:ext>
          </c:extLst>
        </c:ser>
        <c:ser>
          <c:idx val="4"/>
          <c:order val="4"/>
          <c:tx>
            <c:strRef>
              <c:f>label 4</c:f>
              <c:strCache>
                <c:ptCount val="1"/>
                <c:pt idx="0">
                  <c:v>Broj vrućih dana</c:v>
                </c:pt>
              </c:strCache>
            </c:strRef>
          </c:tx>
          <c:spPr>
            <a:solidFill>
              <a:srgbClr val="FF0000"/>
            </a:solidFill>
            <a:ln>
              <a:noFill/>
            </a:ln>
          </c:spPr>
          <c:invertIfNegative val="0"/>
          <c:dLbls>
            <c:spPr>
              <a:noFill/>
              <a:ln>
                <a:noFill/>
              </a:ln>
              <a:effectLst/>
            </c:spPr>
            <c:txPr>
              <a:bodyPr/>
              <a:lstStyle/>
              <a:p>
                <a:pPr>
                  <a:defRPr sz="1000" b="0" strike="noStrike" spc="-1">
                    <a:solidFill>
                      <a:srgbClr val="000000"/>
                    </a:solidFill>
                    <a:latin typeface="Calibri"/>
                  </a:defRPr>
                </a:pPr>
                <a:endParaRPr lang="sr-Latn-R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cat>
            <c:strRef>
              <c:f>categories</c:f>
              <c:strCache>
                <c:ptCount val="10"/>
                <c:pt idx="0">
                  <c:v>2000.</c:v>
                </c:pt>
                <c:pt idx="1">
                  <c:v>2001.</c:v>
                </c:pt>
                <c:pt idx="2">
                  <c:v>2002.</c:v>
                </c:pt>
                <c:pt idx="3">
                  <c:v>2003.</c:v>
                </c:pt>
                <c:pt idx="4">
                  <c:v>2004.</c:v>
                </c:pt>
                <c:pt idx="5">
                  <c:v>2015.</c:v>
                </c:pt>
                <c:pt idx="6">
                  <c:v>2016.</c:v>
                </c:pt>
                <c:pt idx="7">
                  <c:v>2017.</c:v>
                </c:pt>
                <c:pt idx="8">
                  <c:v>2018.</c:v>
                </c:pt>
                <c:pt idx="9">
                  <c:v>2019.</c:v>
                </c:pt>
              </c:strCache>
            </c:strRef>
          </c:cat>
          <c:val>
            <c:numRef>
              <c:f>4</c:f>
              <c:numCache>
                <c:formatCode>General</c:formatCode>
                <c:ptCount val="10"/>
                <c:pt idx="0">
                  <c:v>78</c:v>
                </c:pt>
                <c:pt idx="1">
                  <c:v>61</c:v>
                </c:pt>
                <c:pt idx="2">
                  <c:v>14</c:v>
                </c:pt>
                <c:pt idx="3">
                  <c:v>61</c:v>
                </c:pt>
                <c:pt idx="4">
                  <c:v>83</c:v>
                </c:pt>
                <c:pt idx="5">
                  <c:v>75</c:v>
                </c:pt>
                <c:pt idx="6">
                  <c:v>54</c:v>
                </c:pt>
                <c:pt idx="7">
                  <c:v>63</c:v>
                </c:pt>
                <c:pt idx="8">
                  <c:v>54</c:v>
                </c:pt>
                <c:pt idx="9">
                  <c:v>66</c:v>
                </c:pt>
              </c:numCache>
            </c:numRef>
          </c:val>
          <c:extLst>
            <c:ext xmlns:c16="http://schemas.microsoft.com/office/drawing/2014/chart" uri="{C3380CC4-5D6E-409C-BE32-E72D297353CC}">
              <c16:uniqueId val="{00000004-8CBE-423C-9696-762D8D0C2DC3}"/>
            </c:ext>
          </c:extLst>
        </c:ser>
        <c:dLbls>
          <c:showLegendKey val="0"/>
          <c:showVal val="0"/>
          <c:showCatName val="0"/>
          <c:showSerName val="0"/>
          <c:showPercent val="0"/>
          <c:showBubbleSize val="0"/>
        </c:dLbls>
        <c:gapWidth val="150"/>
        <c:axId val="68601035"/>
        <c:axId val="1984431"/>
      </c:barChart>
      <c:catAx>
        <c:axId val="68601035"/>
        <c:scaling>
          <c:orientation val="minMax"/>
        </c:scaling>
        <c:delete val="0"/>
        <c:axPos val="b"/>
        <c:numFmt formatCode="General" sourceLinked="1"/>
        <c:majorTickMark val="out"/>
        <c:minorTickMark val="none"/>
        <c:tickLblPos val="nextTo"/>
        <c:spPr>
          <a:ln w="9360">
            <a:solidFill>
              <a:srgbClr val="000000"/>
            </a:solidFill>
            <a:round/>
          </a:ln>
        </c:spPr>
        <c:txPr>
          <a:bodyPr/>
          <a:lstStyle/>
          <a:p>
            <a:pPr>
              <a:defRPr sz="900" b="0" strike="noStrike" spc="-1">
                <a:solidFill>
                  <a:srgbClr val="000000"/>
                </a:solidFill>
                <a:latin typeface="Calibri"/>
              </a:defRPr>
            </a:pPr>
            <a:endParaRPr lang="sr-Latn-RS"/>
          </a:p>
        </c:txPr>
        <c:crossAx val="1984431"/>
        <c:crosses val="autoZero"/>
        <c:auto val="1"/>
        <c:lblAlgn val="ctr"/>
        <c:lblOffset val="100"/>
        <c:noMultiLvlLbl val="1"/>
      </c:catAx>
      <c:valAx>
        <c:axId val="1984431"/>
        <c:scaling>
          <c:orientation val="minMax"/>
          <c:max val="120"/>
        </c:scaling>
        <c:delete val="0"/>
        <c:axPos val="l"/>
        <c:majorGridlines>
          <c:spPr>
            <a:ln w="9360">
              <a:solidFill>
                <a:srgbClr val="D9D9D9"/>
              </a:solidFill>
              <a:round/>
            </a:ln>
          </c:spPr>
        </c:majorGridlines>
        <c:numFmt formatCode="General" sourceLinked="0"/>
        <c:majorTickMark val="out"/>
        <c:minorTickMark val="none"/>
        <c:tickLblPos val="nextTo"/>
        <c:spPr>
          <a:ln w="6480">
            <a:solidFill>
              <a:srgbClr val="000000"/>
            </a:solidFill>
            <a:round/>
          </a:ln>
        </c:spPr>
        <c:txPr>
          <a:bodyPr/>
          <a:lstStyle/>
          <a:p>
            <a:pPr>
              <a:defRPr sz="900" b="0" strike="noStrike" spc="-1">
                <a:solidFill>
                  <a:srgbClr val="000000"/>
                </a:solidFill>
                <a:latin typeface="Calibri"/>
              </a:defRPr>
            </a:pPr>
            <a:endParaRPr lang="sr-Latn-RS"/>
          </a:p>
        </c:txPr>
        <c:crossAx val="68601035"/>
        <c:crosses val="autoZero"/>
        <c:crossBetween val="between"/>
      </c:valAx>
      <c:spPr>
        <a:noFill/>
        <a:ln>
          <a:noFill/>
        </a:ln>
      </c:spPr>
    </c:plotArea>
    <c:legend>
      <c:legendPos val="b"/>
      <c:overlay val="0"/>
      <c:spPr>
        <a:noFill/>
        <a:ln>
          <a:noFill/>
        </a:ln>
      </c:spPr>
      <c:txPr>
        <a:bodyPr/>
        <a:lstStyle/>
        <a:p>
          <a:pPr>
            <a:defRPr sz="900" b="0" strike="noStrike" spc="-1">
              <a:solidFill>
                <a:srgbClr val="000000"/>
              </a:solidFill>
              <a:latin typeface="Calibri"/>
            </a:defRPr>
          </a:pPr>
          <a:endParaRPr lang="sr-Latn-RS"/>
        </a:p>
      </c:txPr>
    </c:legend>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C0C0-8B64-4F75-BC85-64DBED37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8</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marija.krajnik1@gmail.com</dc:creator>
  <dc:description/>
  <cp:lastModifiedBy>Mirela Turk Cerovečki</cp:lastModifiedBy>
  <cp:revision>46</cp:revision>
  <dcterms:created xsi:type="dcterms:W3CDTF">2019-04-15T05:45:00Z</dcterms:created>
  <dcterms:modified xsi:type="dcterms:W3CDTF">2024-03-06T14:04:00Z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