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82" w:rsidRPr="00EF1382" w:rsidRDefault="00EF1382" w:rsidP="00EF1382">
      <w:pPr>
        <w:rPr>
          <w:rFonts w:ascii="Times" w:eastAsia="Times New Roman" w:hAnsi="Times" w:cs="Times New Roman"/>
          <w:sz w:val="20"/>
          <w:szCs w:val="20"/>
        </w:rPr>
      </w:pPr>
      <w:r w:rsidRPr="00EF1382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During the first webinar on Oct. 3rd, we talked about how GLOBE students, teachers, and </w:t>
      </w:r>
      <w:proofErr w:type="spellStart"/>
      <w:r w:rsidRPr="00EF1382">
        <w:rPr>
          <w:rFonts w:ascii="Helvetica Neue" w:eastAsia="Times New Roman" w:hAnsi="Helvetica Neue" w:cs="Times New Roman"/>
          <w:color w:val="333333"/>
          <w:shd w:val="clear" w:color="auto" w:fill="FFFFFF"/>
        </w:rPr>
        <w:t>scientiists</w:t>
      </w:r>
      <w:proofErr w:type="spellEnd"/>
      <w:r w:rsidRPr="00EF1382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can collaborate during this school year. We also talked about how the ENSO team can assist with these collaborative projects. Here were some ideas that were suggested below:</w:t>
      </w:r>
      <w:r w:rsidRPr="00EF1382">
        <w:rPr>
          <w:rFonts w:ascii="Helvetica Neue" w:eastAsia="Times New Roman" w:hAnsi="Helvetica Neue" w:cs="Times New Roman"/>
          <w:color w:val="333333"/>
        </w:rPr>
        <w:br/>
      </w:r>
      <w:bookmarkStart w:id="0" w:name="_GoBack"/>
      <w:bookmarkEnd w:id="0"/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Find schools in different climatic zones and compare impact of water on living organisms or – same country or other countries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Drinkable water- how does it taste, quality, from bottles or from sink?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How does the water in your area impact living organisms- nitrates from soil into bay, blooms of SAV,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Submit research projects for VSS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Link live with schools- we will assist with that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Templates from us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 xml:space="preserve">Jeff raises salmon, Laura </w:t>
      </w:r>
      <w:proofErr w:type="spellStart"/>
      <w:r w:rsidRPr="00EF1382">
        <w:rPr>
          <w:rFonts w:ascii="Helvetica Neue" w:eastAsia="Times New Roman" w:hAnsi="Helvetica Neue" w:cs="Times New Roman"/>
          <w:color w:val="333333"/>
        </w:rPr>
        <w:t>Kubiak</w:t>
      </w:r>
      <w:proofErr w:type="spellEnd"/>
      <w:r w:rsidRPr="00EF1382">
        <w:rPr>
          <w:rFonts w:ascii="Helvetica Neue" w:eastAsia="Times New Roman" w:hAnsi="Helvetica Neue" w:cs="Times New Roman"/>
          <w:color w:val="333333"/>
        </w:rPr>
        <w:t xml:space="preserve"> interested in this- they shared email addresses during webinar 1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SODA webinars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Recordings of webinars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Using Zoom when they present, Google folder for accessing things</w:t>
      </w:r>
    </w:p>
    <w:p w:rsidR="00EF1382" w:rsidRPr="00EF1382" w:rsidRDefault="00EF1382" w:rsidP="00EF13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 Neue" w:eastAsia="Times New Roman" w:hAnsi="Helvetica Neue" w:cs="Times New Roman"/>
          <w:color w:val="333333"/>
        </w:rPr>
      </w:pPr>
      <w:r w:rsidRPr="00EF1382">
        <w:rPr>
          <w:rFonts w:ascii="Helvetica Neue" w:eastAsia="Times New Roman" w:hAnsi="Helvetica Neue" w:cs="Times New Roman"/>
          <w:color w:val="333333"/>
        </w:rPr>
        <w:t>Permission slips </w:t>
      </w:r>
    </w:p>
    <w:p w:rsidR="0000728C" w:rsidRDefault="0000728C"/>
    <w:sectPr w:rsidR="0000728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6C03"/>
    <w:multiLevelType w:val="multilevel"/>
    <w:tmpl w:val="1A7A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82"/>
    <w:rsid w:val="0000728C"/>
    <w:rsid w:val="00B63E5A"/>
    <w:rsid w:val="00EF13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4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Macintosh Word</Application>
  <DocSecurity>0</DocSecurity>
  <Lines>6</Lines>
  <Paragraphs>1</Paragraphs>
  <ScaleCrop>false</ScaleCrop>
  <Company>ADNET SYSTEMS INC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Janney</dc:creator>
  <cp:keywords/>
  <dc:description/>
  <cp:lastModifiedBy>Dorian Janney</cp:lastModifiedBy>
  <cp:revision>1</cp:revision>
  <dcterms:created xsi:type="dcterms:W3CDTF">2017-10-25T01:31:00Z</dcterms:created>
  <dcterms:modified xsi:type="dcterms:W3CDTF">2017-10-25T01:32:00Z</dcterms:modified>
</cp:coreProperties>
</file>